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0"/>
        <w:rPr>
          <w:rFonts w:ascii="Times New Roman"/>
          <w:sz w:val="20"/>
        </w:rPr>
      </w:pPr>
      <w:r>
        <w:rPr/>
        <w:pict>
          <v:group style="position:absolute;margin-left:34.999989pt;margin-top:128.779709pt;width:525pt;height:87.75pt;mso-position-horizontal-relative:page;mso-position-vertical-relative:page;z-index:-11488" coordorigin="700,2576" coordsize="10500,1755">
            <v:rect style="position:absolute;left:700;top:2575;width:10500;height:657" filled="true" fillcolor="#f7f7f7" stroked="false">
              <v:fill type="solid"/>
            </v:rect>
            <v:shape style="position:absolute;left:967;top:2709;width:349;height:362" type="#_x0000_t75" stroked="false">
              <v:imagedata r:id="rId7" o:title=""/>
            </v:shape>
            <v:shape style="position:absolute;left:4262;top:2709;width:349;height:362" type="#_x0000_t75" stroked="false">
              <v:imagedata r:id="rId8" o:title=""/>
            </v:shape>
            <v:shape style="position:absolute;left:7021;top:2642;width:469;height:483" type="#_x0000_t75" stroked="false">
              <v:imagedata r:id="rId9" o:title=""/>
            </v:shape>
            <v:rect style="position:absolute;left:3124;top:3231;width:8076;height:1099" filled="true" fillcolor="#e3f2fd" stroked="false">
              <v:fill type="solid"/>
            </v:rect>
            <v:shape style="position:absolute;left:3726;top:3325;width:617;height:697" type="#_x0000_t75" stroked="false">
              <v:imagedata r:id="rId10" o:title=""/>
            </v:shape>
            <w10:wrap type="none"/>
          </v:group>
        </w:pict>
      </w:r>
    </w:p>
    <w:p>
      <w:pPr>
        <w:pStyle w:val="BodyText"/>
        <w:spacing w:before="3"/>
        <w:ind w:left="0"/>
        <w:rPr>
          <w:rFonts w:ascii="Times New Roman"/>
          <w:sz w:val="15"/>
        </w:rPr>
      </w:pPr>
    </w:p>
    <w:tbl>
      <w:tblPr>
        <w:tblW w:w="0" w:type="auto"/>
        <w:jc w:val="left"/>
        <w:tblInd w:w="13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2417"/>
        <w:gridCol w:w="8075"/>
      </w:tblGrid>
      <w:tr>
        <w:trPr>
          <w:trHeight w:val="495" w:hRule="atLeast"/>
        </w:trPr>
        <w:tc>
          <w:tcPr>
            <w:tcW w:w="10492" w:type="dxa"/>
            <w:gridSpan w:val="2"/>
            <w:tcBorders>
              <w:top w:val="nil"/>
              <w:left w:val="nil"/>
              <w:bottom w:val="nil"/>
              <w:right w:val="nil"/>
            </w:tcBorders>
            <w:shd w:val="clear" w:color="auto" w:fill="F06377"/>
          </w:tcPr>
          <w:p>
            <w:pPr>
              <w:pStyle w:val="TableParagraph"/>
              <w:spacing w:before="53"/>
              <w:ind w:left="66"/>
              <w:rPr>
                <w:b/>
                <w:sz w:val="21"/>
              </w:rPr>
            </w:pPr>
            <w:r>
              <w:rPr>
                <w:position w:val="-10"/>
              </w:rPr>
              <w:drawing>
                <wp:inline distT="0" distB="0" distL="0" distR="0">
                  <wp:extent cx="255132" cy="255132"/>
                  <wp:effectExtent l="0" t="0" r="0" b="0"/>
                  <wp:docPr id="1" name="image7.png" descr=""/>
                  <wp:cNvGraphicFramePr>
                    <a:graphicFrameLocks noChangeAspect="1"/>
                  </wp:cNvGraphicFramePr>
                  <a:graphic>
                    <a:graphicData uri="http://schemas.openxmlformats.org/drawingml/2006/picture">
                      <pic:pic>
                        <pic:nvPicPr>
                          <pic:cNvPr id="2" name="image7.png"/>
                          <pic:cNvPicPr/>
                        </pic:nvPicPr>
                        <pic:blipFill>
                          <a:blip r:embed="rId11" cstate="print"/>
                          <a:stretch>
                            <a:fillRect/>
                          </a:stretch>
                        </pic:blipFill>
                        <pic:spPr>
                          <a:xfrm>
                            <a:off x="0" y="0"/>
                            <a:ext cx="255132" cy="255132"/>
                          </a:xfrm>
                          <a:prstGeom prst="rect">
                            <a:avLst/>
                          </a:prstGeom>
                        </pic:spPr>
                      </pic:pic>
                    </a:graphicData>
                  </a:graphic>
                </wp:inline>
              </w:drawing>
            </w:r>
            <w:r>
              <w:rPr>
                <w:position w:val="-10"/>
              </w:rPr>
            </w:r>
            <w:r>
              <w:rPr>
                <w:rFonts w:ascii="Times New Roman"/>
                <w:sz w:val="20"/>
              </w:rPr>
              <w:t>    </w:t>
            </w:r>
            <w:r>
              <w:rPr>
                <w:rFonts w:ascii="Times New Roman"/>
                <w:spacing w:val="-23"/>
                <w:sz w:val="20"/>
              </w:rPr>
              <w:t> </w:t>
            </w:r>
            <w:r>
              <w:rPr>
                <w:b/>
                <w:color w:val="FFFFFF"/>
                <w:sz w:val="21"/>
              </w:rPr>
              <w:t>Review</w:t>
            </w:r>
            <w:r>
              <w:rPr>
                <w:b/>
                <w:color w:val="FFFFFF"/>
                <w:spacing w:val="-4"/>
                <w:sz w:val="21"/>
              </w:rPr>
              <w:t> </w:t>
            </w:r>
            <w:r>
              <w:rPr>
                <w:b/>
                <w:color w:val="FFFFFF"/>
                <w:sz w:val="21"/>
              </w:rPr>
              <w:t>Sheet</w:t>
            </w:r>
          </w:p>
        </w:tc>
      </w:tr>
      <w:tr>
        <w:trPr>
          <w:trHeight w:val="655" w:hRule="atLeast"/>
        </w:trPr>
        <w:tc>
          <w:tcPr>
            <w:tcW w:w="10492" w:type="dxa"/>
            <w:gridSpan w:val="2"/>
            <w:tcBorders>
              <w:top w:val="nil"/>
              <w:left w:val="nil"/>
              <w:right w:val="nil"/>
            </w:tcBorders>
          </w:tcPr>
          <w:p>
            <w:pPr>
              <w:pStyle w:val="TableParagraph"/>
              <w:tabs>
                <w:tab w:pos="4044" w:val="left" w:leader="none"/>
                <w:tab w:pos="6923" w:val="left" w:leader="none"/>
              </w:tabs>
              <w:spacing w:before="126"/>
              <w:ind w:left="749"/>
              <w:rPr>
                <w:sz w:val="18"/>
              </w:rPr>
            </w:pPr>
            <w:r>
              <w:rPr>
                <w:w w:val="105"/>
                <w:sz w:val="18"/>
              </w:rPr>
              <w:t>Last</w:t>
            </w:r>
            <w:r>
              <w:rPr>
                <w:spacing w:val="-3"/>
                <w:w w:val="105"/>
                <w:sz w:val="18"/>
              </w:rPr>
              <w:t> </w:t>
            </w:r>
            <w:r>
              <w:rPr>
                <w:w w:val="105"/>
                <w:sz w:val="18"/>
              </w:rPr>
              <w:t>Reviewed</w:t>
              <w:tab/>
              <w:t>Last</w:t>
            </w:r>
            <w:r>
              <w:rPr>
                <w:spacing w:val="-2"/>
                <w:w w:val="105"/>
                <w:sz w:val="18"/>
              </w:rPr>
              <w:t> </w:t>
            </w:r>
            <w:r>
              <w:rPr>
                <w:w w:val="105"/>
                <w:sz w:val="18"/>
              </w:rPr>
              <w:t>Amended</w:t>
              <w:tab/>
              <w:t>Next Planned Review in 12 months,</w:t>
            </w:r>
            <w:r>
              <w:rPr>
                <w:spacing w:val="-19"/>
                <w:w w:val="105"/>
                <w:sz w:val="18"/>
              </w:rPr>
              <w:t> </w:t>
            </w:r>
            <w:r>
              <w:rPr>
                <w:w w:val="105"/>
                <w:sz w:val="18"/>
              </w:rPr>
              <w:t>or</w:t>
            </w:r>
          </w:p>
          <w:p>
            <w:pPr>
              <w:pStyle w:val="TableParagraph"/>
              <w:tabs>
                <w:tab w:pos="4044" w:val="left" w:leader="none"/>
                <w:tab w:pos="6923" w:val="left" w:leader="none"/>
              </w:tabs>
              <w:spacing w:before="7"/>
              <w:ind w:left="749"/>
              <w:rPr>
                <w:sz w:val="18"/>
              </w:rPr>
            </w:pPr>
            <w:r>
              <w:rPr>
                <w:w w:val="105"/>
                <w:sz w:val="18"/>
              </w:rPr>
              <w:t>22</w:t>
            </w:r>
            <w:r>
              <w:rPr>
                <w:spacing w:val="1"/>
                <w:w w:val="105"/>
                <w:sz w:val="18"/>
              </w:rPr>
              <w:t> </w:t>
            </w:r>
            <w:r>
              <w:rPr>
                <w:w w:val="105"/>
                <w:sz w:val="18"/>
              </w:rPr>
              <w:t>May</w:t>
            </w:r>
            <w:r>
              <w:rPr>
                <w:spacing w:val="1"/>
                <w:w w:val="105"/>
                <w:sz w:val="18"/>
              </w:rPr>
              <w:t> </w:t>
            </w:r>
            <w:r>
              <w:rPr>
                <w:w w:val="105"/>
                <w:sz w:val="18"/>
              </w:rPr>
              <w:t>'20</w:t>
              <w:tab/>
              <w:t>22</w:t>
            </w:r>
            <w:r>
              <w:rPr>
                <w:spacing w:val="1"/>
                <w:w w:val="105"/>
                <w:sz w:val="18"/>
              </w:rPr>
              <w:t> </w:t>
            </w:r>
            <w:r>
              <w:rPr>
                <w:w w:val="105"/>
                <w:sz w:val="18"/>
              </w:rPr>
              <w:t>May</w:t>
            </w:r>
            <w:r>
              <w:rPr>
                <w:spacing w:val="1"/>
                <w:w w:val="105"/>
                <w:sz w:val="18"/>
              </w:rPr>
              <w:t> </w:t>
            </w:r>
            <w:r>
              <w:rPr>
                <w:w w:val="105"/>
                <w:sz w:val="18"/>
              </w:rPr>
              <w:t>'20</w:t>
              <w:tab/>
              <w:t>sooner as</w:t>
            </w:r>
            <w:r>
              <w:rPr>
                <w:spacing w:val="8"/>
                <w:w w:val="105"/>
                <w:sz w:val="18"/>
              </w:rPr>
              <w:t> </w:t>
            </w:r>
            <w:r>
              <w:rPr>
                <w:w w:val="105"/>
                <w:sz w:val="18"/>
              </w:rPr>
              <w:t>required.</w:t>
            </w:r>
          </w:p>
        </w:tc>
      </w:tr>
      <w:tr>
        <w:trPr>
          <w:trHeight w:val="1069" w:hRule="atLeast"/>
        </w:trPr>
        <w:tc>
          <w:tcPr>
            <w:tcW w:w="2417" w:type="dxa"/>
            <w:tcBorders>
              <w:bottom w:val="single" w:sz="12" w:space="0" w:color="FFFFFF"/>
              <w:right w:val="single" w:sz="12" w:space="0" w:color="FFFFFF"/>
            </w:tcBorders>
            <w:shd w:val="clear" w:color="auto" w:fill="ACDAFE"/>
          </w:tcPr>
          <w:p>
            <w:pPr>
              <w:pStyle w:val="TableParagraph"/>
              <w:ind w:left="0"/>
              <w:rPr>
                <w:rFonts w:ascii="Times New Roman"/>
                <w:sz w:val="20"/>
              </w:rPr>
            </w:pPr>
          </w:p>
          <w:p>
            <w:pPr>
              <w:pStyle w:val="TableParagraph"/>
              <w:spacing w:before="7"/>
              <w:ind w:left="0"/>
              <w:rPr>
                <w:rFonts w:ascii="Times New Roman"/>
                <w:sz w:val="17"/>
              </w:rPr>
            </w:pPr>
          </w:p>
          <w:p>
            <w:pPr>
              <w:pStyle w:val="TableParagraph"/>
              <w:ind w:left="206"/>
              <w:rPr>
                <w:sz w:val="18"/>
              </w:rPr>
            </w:pPr>
            <w:r>
              <w:rPr>
                <w:color w:val="0C314D"/>
                <w:w w:val="105"/>
                <w:sz w:val="18"/>
              </w:rPr>
              <w:t>Business impact</w:t>
            </w:r>
          </w:p>
        </w:tc>
        <w:tc>
          <w:tcPr>
            <w:tcW w:w="8075" w:type="dxa"/>
            <w:tcBorders>
              <w:left w:val="single" w:sz="12" w:space="0" w:color="FFFFFF"/>
              <w:bottom w:val="single" w:sz="12" w:space="0" w:color="FFFFFF"/>
              <w:right w:val="nil"/>
            </w:tcBorders>
          </w:tcPr>
          <w:p>
            <w:pPr>
              <w:pStyle w:val="TableParagraph"/>
              <w:spacing w:before="2"/>
              <w:ind w:left="0"/>
              <w:rPr>
                <w:rFonts w:ascii="Times New Roman"/>
                <w:sz w:val="27"/>
              </w:rPr>
            </w:pPr>
          </w:p>
          <w:p>
            <w:pPr>
              <w:pStyle w:val="TableParagraph"/>
              <w:spacing w:line="278" w:lineRule="auto"/>
              <w:ind w:left="1947" w:right="669"/>
              <w:rPr>
                <w:sz w:val="18"/>
              </w:rPr>
            </w:pPr>
            <w:r>
              <w:rPr>
                <w:color w:val="353535"/>
                <w:w w:val="105"/>
                <w:sz w:val="18"/>
              </w:rPr>
              <w:t>Changes are important, but urgent implementation is not required, incorporate into your existing workflow.</w:t>
            </w:r>
          </w:p>
          <w:p>
            <w:pPr>
              <w:pStyle w:val="TableParagraph"/>
              <w:spacing w:before="38"/>
              <w:ind w:left="192"/>
              <w:rPr>
                <w:b/>
                <w:sz w:val="17"/>
              </w:rPr>
            </w:pPr>
            <w:r>
              <w:rPr>
                <w:b/>
                <w:color w:val="0078D2"/>
                <w:sz w:val="17"/>
              </w:rPr>
              <w:t>MEDIUM IMPACT</w:t>
            </w:r>
          </w:p>
        </w:tc>
      </w:tr>
      <w:tr>
        <w:trPr>
          <w:trHeight w:val="398" w:hRule="atLeast"/>
        </w:trPr>
        <w:tc>
          <w:tcPr>
            <w:tcW w:w="2417" w:type="dxa"/>
            <w:tcBorders>
              <w:top w:val="single" w:sz="12" w:space="0" w:color="FFFFFF"/>
              <w:bottom w:val="single" w:sz="12" w:space="0" w:color="FFFFFF"/>
              <w:right w:val="single" w:sz="12" w:space="0" w:color="FFFFFF"/>
            </w:tcBorders>
            <w:shd w:val="clear" w:color="auto" w:fill="C3E5FF"/>
          </w:tcPr>
          <w:p>
            <w:pPr>
              <w:pStyle w:val="TableParagraph"/>
              <w:spacing w:before="97"/>
              <w:ind w:left="206"/>
              <w:rPr>
                <w:sz w:val="18"/>
              </w:rPr>
            </w:pPr>
            <w:r>
              <w:rPr>
                <w:color w:val="0C314D"/>
                <w:w w:val="105"/>
                <w:sz w:val="18"/>
              </w:rPr>
              <w:t>Reason for this review</w:t>
            </w:r>
          </w:p>
        </w:tc>
        <w:tc>
          <w:tcPr>
            <w:tcW w:w="8075" w:type="dxa"/>
            <w:tcBorders>
              <w:top w:val="single" w:sz="12" w:space="0" w:color="FFFFFF"/>
              <w:left w:val="single" w:sz="12" w:space="0" w:color="FFFFFF"/>
              <w:bottom w:val="single" w:sz="12" w:space="0" w:color="FFFFFF"/>
              <w:right w:val="nil"/>
            </w:tcBorders>
            <w:shd w:val="clear" w:color="auto" w:fill="EEF8FF"/>
          </w:tcPr>
          <w:p>
            <w:pPr>
              <w:pStyle w:val="TableParagraph"/>
              <w:spacing w:before="97"/>
              <w:ind w:left="206"/>
              <w:rPr>
                <w:sz w:val="18"/>
              </w:rPr>
            </w:pPr>
            <w:r>
              <w:rPr>
                <w:color w:val="0C314D"/>
                <w:w w:val="105"/>
                <w:sz w:val="18"/>
              </w:rPr>
              <w:t>Scheduled review</w:t>
            </w:r>
          </w:p>
        </w:tc>
      </w:tr>
      <w:tr>
        <w:trPr>
          <w:trHeight w:val="398" w:hRule="atLeast"/>
        </w:trPr>
        <w:tc>
          <w:tcPr>
            <w:tcW w:w="2417" w:type="dxa"/>
            <w:tcBorders>
              <w:top w:val="single" w:sz="12" w:space="0" w:color="FFFFFF"/>
              <w:bottom w:val="single" w:sz="12" w:space="0" w:color="FFFFFF"/>
              <w:right w:val="single" w:sz="12" w:space="0" w:color="FFFFFF"/>
            </w:tcBorders>
            <w:shd w:val="clear" w:color="auto" w:fill="ACDAFE"/>
          </w:tcPr>
          <w:p>
            <w:pPr>
              <w:pStyle w:val="TableParagraph"/>
              <w:spacing w:before="97"/>
              <w:ind w:left="206"/>
              <w:rPr>
                <w:sz w:val="18"/>
              </w:rPr>
            </w:pPr>
            <w:r>
              <w:rPr>
                <w:color w:val="0C314D"/>
                <w:w w:val="105"/>
                <w:sz w:val="18"/>
              </w:rPr>
              <w:t>Were changes made?</w:t>
            </w:r>
          </w:p>
        </w:tc>
        <w:tc>
          <w:tcPr>
            <w:tcW w:w="8075" w:type="dxa"/>
            <w:tcBorders>
              <w:top w:val="single" w:sz="12" w:space="0" w:color="FFFFFF"/>
              <w:left w:val="single" w:sz="12" w:space="0" w:color="FFFFFF"/>
              <w:bottom w:val="single" w:sz="12" w:space="0" w:color="FFFFFF"/>
              <w:right w:val="nil"/>
            </w:tcBorders>
            <w:shd w:val="clear" w:color="auto" w:fill="E3F2FD"/>
          </w:tcPr>
          <w:p>
            <w:pPr>
              <w:pStyle w:val="TableParagraph"/>
              <w:spacing w:before="97"/>
              <w:ind w:left="206"/>
              <w:rPr>
                <w:sz w:val="18"/>
              </w:rPr>
            </w:pPr>
            <w:r>
              <w:rPr>
                <w:color w:val="0C314D"/>
                <w:w w:val="105"/>
                <w:sz w:val="18"/>
              </w:rPr>
              <w:t>Yes</w:t>
            </w:r>
          </w:p>
        </w:tc>
      </w:tr>
      <w:tr>
        <w:trPr>
          <w:trHeight w:val="907" w:hRule="atLeast"/>
        </w:trPr>
        <w:tc>
          <w:tcPr>
            <w:tcW w:w="2417" w:type="dxa"/>
            <w:tcBorders>
              <w:top w:val="single" w:sz="12" w:space="0" w:color="FFFFFF"/>
              <w:bottom w:val="single" w:sz="12" w:space="0" w:color="FFFFFF"/>
              <w:right w:val="single" w:sz="12" w:space="0" w:color="FFFFFF"/>
            </w:tcBorders>
            <w:shd w:val="clear" w:color="auto" w:fill="C3E5FF"/>
          </w:tcPr>
          <w:p>
            <w:pPr>
              <w:pStyle w:val="TableParagraph"/>
              <w:ind w:left="0"/>
              <w:rPr>
                <w:rFonts w:ascii="Times New Roman"/>
                <w:sz w:val="20"/>
              </w:rPr>
            </w:pPr>
          </w:p>
          <w:p>
            <w:pPr>
              <w:pStyle w:val="TableParagraph"/>
              <w:spacing w:before="122"/>
              <w:ind w:left="206"/>
              <w:rPr>
                <w:sz w:val="18"/>
              </w:rPr>
            </w:pPr>
            <w:r>
              <w:rPr>
                <w:color w:val="0C314D"/>
                <w:w w:val="105"/>
                <w:sz w:val="18"/>
              </w:rPr>
              <w:t>Summary:</w:t>
            </w:r>
          </w:p>
        </w:tc>
        <w:tc>
          <w:tcPr>
            <w:tcW w:w="8075" w:type="dxa"/>
            <w:tcBorders>
              <w:top w:val="single" w:sz="12" w:space="0" w:color="FFFFFF"/>
              <w:left w:val="single" w:sz="12" w:space="0" w:color="FFFFFF"/>
              <w:bottom w:val="single" w:sz="12" w:space="0" w:color="FFFFFF"/>
              <w:right w:val="nil"/>
            </w:tcBorders>
            <w:shd w:val="clear" w:color="auto" w:fill="EEF8FF"/>
          </w:tcPr>
          <w:p>
            <w:pPr>
              <w:pStyle w:val="TableParagraph"/>
              <w:spacing w:line="278" w:lineRule="auto" w:before="111"/>
              <w:ind w:left="206"/>
              <w:rPr>
                <w:sz w:val="18"/>
              </w:rPr>
            </w:pPr>
            <w:r>
              <w:rPr>
                <w:color w:val="353535"/>
                <w:w w:val="105"/>
                <w:sz w:val="18"/>
              </w:rPr>
              <w:t>The policy has been updated to include the changes to Right to Work Checks during the current Covid-19 pandemic. The policy governs the method to be used when ensuring that recruits have the right to work in the UK.</w:t>
            </w:r>
          </w:p>
        </w:tc>
      </w:tr>
      <w:tr>
        <w:trPr>
          <w:trHeight w:val="1630" w:hRule="atLeast"/>
        </w:trPr>
        <w:tc>
          <w:tcPr>
            <w:tcW w:w="2417" w:type="dxa"/>
            <w:tcBorders>
              <w:top w:val="single" w:sz="12" w:space="0" w:color="FFFFFF"/>
              <w:bottom w:val="single" w:sz="12" w:space="0" w:color="FFFFFF"/>
              <w:right w:val="single" w:sz="12" w:space="0" w:color="FFFFFF"/>
            </w:tcBorders>
            <w:shd w:val="clear" w:color="auto" w:fill="ACDAFE"/>
          </w:tcPr>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2"/>
              </w:rPr>
            </w:pPr>
          </w:p>
          <w:p>
            <w:pPr>
              <w:pStyle w:val="TableParagraph"/>
              <w:ind w:left="206"/>
              <w:rPr>
                <w:sz w:val="18"/>
              </w:rPr>
            </w:pPr>
            <w:r>
              <w:rPr>
                <w:color w:val="0C314D"/>
                <w:w w:val="105"/>
                <w:sz w:val="18"/>
              </w:rPr>
              <w:t>Relevant legislation:</w:t>
            </w:r>
          </w:p>
        </w:tc>
        <w:tc>
          <w:tcPr>
            <w:tcW w:w="8075" w:type="dxa"/>
            <w:tcBorders>
              <w:top w:val="single" w:sz="12" w:space="0" w:color="FFFFFF"/>
              <w:left w:val="single" w:sz="12" w:space="0" w:color="FFFFFF"/>
              <w:bottom w:val="single" w:sz="12" w:space="0" w:color="FFFFFF"/>
              <w:right w:val="nil"/>
            </w:tcBorders>
            <w:shd w:val="clear" w:color="auto" w:fill="E3F2FD"/>
          </w:tcPr>
          <w:p>
            <w:pPr>
              <w:pStyle w:val="TableParagraph"/>
              <w:numPr>
                <w:ilvl w:val="0"/>
                <w:numId w:val="1"/>
              </w:numPr>
              <w:tabs>
                <w:tab w:pos="341" w:val="left" w:leader="none"/>
              </w:tabs>
              <w:spacing w:line="240" w:lineRule="auto" w:before="111" w:after="0"/>
              <w:ind w:left="340" w:right="0" w:hanging="174"/>
              <w:jc w:val="left"/>
              <w:rPr>
                <w:sz w:val="18"/>
              </w:rPr>
            </w:pPr>
            <w:r>
              <w:rPr>
                <w:color w:val="353535"/>
                <w:w w:val="105"/>
                <w:sz w:val="18"/>
              </w:rPr>
              <w:t>Immigration Act 2014</w:t>
            </w:r>
          </w:p>
          <w:p>
            <w:pPr>
              <w:pStyle w:val="TableParagraph"/>
              <w:numPr>
                <w:ilvl w:val="0"/>
                <w:numId w:val="1"/>
              </w:numPr>
              <w:tabs>
                <w:tab w:pos="341" w:val="left" w:leader="none"/>
              </w:tabs>
              <w:spacing w:line="240" w:lineRule="auto" w:before="34" w:after="0"/>
              <w:ind w:left="340" w:right="0" w:hanging="174"/>
              <w:jc w:val="left"/>
              <w:rPr>
                <w:sz w:val="18"/>
              </w:rPr>
            </w:pPr>
            <w:r>
              <w:rPr>
                <w:color w:val="353535"/>
                <w:w w:val="105"/>
                <w:sz w:val="18"/>
              </w:rPr>
              <w:t>Asylum and Immigration Act 1996</w:t>
            </w:r>
          </w:p>
          <w:p>
            <w:pPr>
              <w:pStyle w:val="TableParagraph"/>
              <w:numPr>
                <w:ilvl w:val="0"/>
                <w:numId w:val="1"/>
              </w:numPr>
              <w:tabs>
                <w:tab w:pos="341" w:val="left" w:leader="none"/>
              </w:tabs>
              <w:spacing w:line="240" w:lineRule="auto" w:before="34" w:after="0"/>
              <w:ind w:left="340" w:right="0" w:hanging="174"/>
              <w:jc w:val="left"/>
              <w:rPr>
                <w:sz w:val="18"/>
              </w:rPr>
            </w:pPr>
            <w:r>
              <w:rPr>
                <w:color w:val="353535"/>
                <w:w w:val="105"/>
                <w:sz w:val="18"/>
              </w:rPr>
              <w:t>Immigration Act 2016</w:t>
            </w:r>
          </w:p>
          <w:p>
            <w:pPr>
              <w:pStyle w:val="TableParagraph"/>
              <w:numPr>
                <w:ilvl w:val="0"/>
                <w:numId w:val="1"/>
              </w:numPr>
              <w:tabs>
                <w:tab w:pos="341" w:val="left" w:leader="none"/>
              </w:tabs>
              <w:spacing w:line="240" w:lineRule="auto" w:before="34" w:after="0"/>
              <w:ind w:left="340" w:right="0" w:hanging="174"/>
              <w:jc w:val="left"/>
              <w:rPr>
                <w:sz w:val="18"/>
              </w:rPr>
            </w:pPr>
            <w:r>
              <w:rPr>
                <w:color w:val="353535"/>
                <w:w w:val="105"/>
                <w:sz w:val="18"/>
              </w:rPr>
              <w:t>Immigration, Asylum and Nationality Act</w:t>
            </w:r>
            <w:r>
              <w:rPr>
                <w:color w:val="353535"/>
                <w:spacing w:val="-2"/>
                <w:w w:val="105"/>
                <w:sz w:val="18"/>
              </w:rPr>
              <w:t> </w:t>
            </w:r>
            <w:r>
              <w:rPr>
                <w:color w:val="353535"/>
                <w:w w:val="105"/>
                <w:sz w:val="18"/>
              </w:rPr>
              <w:t>2006</w:t>
            </w:r>
          </w:p>
          <w:p>
            <w:pPr>
              <w:pStyle w:val="TableParagraph"/>
              <w:numPr>
                <w:ilvl w:val="0"/>
                <w:numId w:val="1"/>
              </w:numPr>
              <w:tabs>
                <w:tab w:pos="341" w:val="left" w:leader="none"/>
              </w:tabs>
              <w:spacing w:line="240" w:lineRule="auto" w:before="34" w:after="0"/>
              <w:ind w:left="340" w:right="0" w:hanging="174"/>
              <w:jc w:val="left"/>
              <w:rPr>
                <w:sz w:val="18"/>
              </w:rPr>
            </w:pPr>
            <w:r>
              <w:rPr>
                <w:color w:val="353535"/>
                <w:w w:val="105"/>
                <w:sz w:val="18"/>
              </w:rPr>
              <w:t>General Data Protection Regulation</w:t>
            </w:r>
            <w:r>
              <w:rPr>
                <w:color w:val="353535"/>
                <w:spacing w:val="10"/>
                <w:w w:val="105"/>
                <w:sz w:val="18"/>
              </w:rPr>
              <w:t> </w:t>
            </w:r>
            <w:r>
              <w:rPr>
                <w:color w:val="353535"/>
                <w:w w:val="105"/>
                <w:sz w:val="18"/>
              </w:rPr>
              <w:t>2016</w:t>
            </w:r>
          </w:p>
          <w:p>
            <w:pPr>
              <w:pStyle w:val="TableParagraph"/>
              <w:numPr>
                <w:ilvl w:val="0"/>
                <w:numId w:val="1"/>
              </w:numPr>
              <w:tabs>
                <w:tab w:pos="341" w:val="left" w:leader="none"/>
              </w:tabs>
              <w:spacing w:line="240" w:lineRule="auto" w:before="34" w:after="0"/>
              <w:ind w:left="340" w:right="0" w:hanging="174"/>
              <w:jc w:val="left"/>
              <w:rPr>
                <w:sz w:val="18"/>
              </w:rPr>
            </w:pPr>
            <w:r>
              <w:rPr>
                <w:color w:val="353535"/>
                <w:w w:val="105"/>
                <w:sz w:val="18"/>
              </w:rPr>
              <w:t>Data Protection Act</w:t>
            </w:r>
            <w:r>
              <w:rPr>
                <w:color w:val="353535"/>
                <w:spacing w:val="4"/>
                <w:w w:val="105"/>
                <w:sz w:val="18"/>
              </w:rPr>
              <w:t> </w:t>
            </w:r>
            <w:r>
              <w:rPr>
                <w:color w:val="353535"/>
                <w:w w:val="105"/>
                <w:sz w:val="18"/>
              </w:rPr>
              <w:t>2018</w:t>
            </w:r>
          </w:p>
        </w:tc>
      </w:tr>
      <w:tr>
        <w:trPr>
          <w:trHeight w:val="2836" w:hRule="atLeast"/>
        </w:trPr>
        <w:tc>
          <w:tcPr>
            <w:tcW w:w="2417" w:type="dxa"/>
            <w:tcBorders>
              <w:top w:val="single" w:sz="12" w:space="0" w:color="FFFFFF"/>
              <w:bottom w:val="single" w:sz="12" w:space="0" w:color="FFFFFF"/>
              <w:right w:val="single" w:sz="12" w:space="0" w:color="FFFFFF"/>
            </w:tcBorders>
            <w:shd w:val="clear" w:color="auto" w:fill="C3E5FF"/>
          </w:tcPr>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before="5"/>
              <w:ind w:left="0"/>
              <w:rPr>
                <w:rFonts w:ascii="Times New Roman"/>
                <w:sz w:val="26"/>
              </w:rPr>
            </w:pPr>
          </w:p>
          <w:p>
            <w:pPr>
              <w:pStyle w:val="TableParagraph"/>
              <w:spacing w:line="249" w:lineRule="auto" w:before="1"/>
              <w:ind w:left="206" w:right="193"/>
              <w:rPr>
                <w:sz w:val="18"/>
              </w:rPr>
            </w:pPr>
            <w:r>
              <w:rPr>
                <w:color w:val="0C314D"/>
                <w:w w:val="105"/>
                <w:sz w:val="18"/>
              </w:rPr>
              <w:t>Underpinning knowledge - What have we used to ensure that the policy is current:</w:t>
            </w:r>
          </w:p>
        </w:tc>
        <w:tc>
          <w:tcPr>
            <w:tcW w:w="8075" w:type="dxa"/>
            <w:tcBorders>
              <w:top w:val="single" w:sz="12" w:space="0" w:color="FFFFFF"/>
              <w:left w:val="single" w:sz="12" w:space="0" w:color="FFFFFF"/>
              <w:bottom w:val="single" w:sz="12" w:space="0" w:color="FFFFFF"/>
              <w:right w:val="nil"/>
            </w:tcBorders>
            <w:shd w:val="clear" w:color="auto" w:fill="EEF8FF"/>
          </w:tcPr>
          <w:p>
            <w:pPr>
              <w:pStyle w:val="TableParagraph"/>
              <w:numPr>
                <w:ilvl w:val="0"/>
                <w:numId w:val="2"/>
              </w:numPr>
              <w:tabs>
                <w:tab w:pos="341" w:val="left" w:leader="none"/>
              </w:tabs>
              <w:spacing w:line="278" w:lineRule="auto" w:before="111" w:after="0"/>
              <w:ind w:left="340" w:right="887" w:hanging="174"/>
              <w:jc w:val="both"/>
              <w:rPr>
                <w:sz w:val="18"/>
              </w:rPr>
            </w:pPr>
            <w:r>
              <w:rPr>
                <w:color w:val="353535"/>
                <w:w w:val="105"/>
                <w:sz w:val="18"/>
              </w:rPr>
              <w:t>Author: Government, (2019), </w:t>
            </w:r>
            <w:r>
              <w:rPr>
                <w:i/>
                <w:color w:val="353535"/>
                <w:w w:val="105"/>
                <w:sz w:val="18"/>
              </w:rPr>
              <w:t>Right to work checks: an employer's guide</w:t>
            </w:r>
            <w:r>
              <w:rPr>
                <w:color w:val="353535"/>
                <w:w w:val="105"/>
                <w:sz w:val="18"/>
              </w:rPr>
              <w:t>. [Online] Available from:</w:t>
            </w:r>
            <w:r>
              <w:rPr>
                <w:color w:val="0066CC"/>
                <w:w w:val="105"/>
                <w:sz w:val="18"/>
              </w:rPr>
              <w:t> </w:t>
            </w:r>
            <w:hyperlink r:id="rId12">
              <w:r>
                <w:rPr>
                  <w:color w:val="0066CC"/>
                  <w:w w:val="105"/>
                  <w:sz w:val="18"/>
                  <w:u w:val="single" w:color="0066CC"/>
                </w:rPr>
                <w:t>https://www.gov.uk/government/publications/right-to-work-checks-</w:t>
              </w:r>
            </w:hyperlink>
            <w:hyperlink r:id="rId12">
              <w:r>
                <w:rPr>
                  <w:color w:val="0066CC"/>
                  <w:w w:val="105"/>
                  <w:sz w:val="18"/>
                  <w:u w:val="single" w:color="0066CC"/>
                </w:rPr>
                <w:t> employers-guide</w:t>
              </w:r>
              <w:r>
                <w:rPr>
                  <w:color w:val="0066CC"/>
                  <w:w w:val="105"/>
                  <w:sz w:val="18"/>
                </w:rPr>
                <w:t> </w:t>
              </w:r>
            </w:hyperlink>
            <w:r>
              <w:rPr>
                <w:color w:val="353535"/>
                <w:w w:val="105"/>
                <w:sz w:val="18"/>
              </w:rPr>
              <w:t>[Accessed:</w:t>
            </w:r>
            <w:r>
              <w:rPr>
                <w:color w:val="353535"/>
                <w:spacing w:val="3"/>
                <w:w w:val="105"/>
                <w:sz w:val="18"/>
              </w:rPr>
              <w:t> </w:t>
            </w:r>
            <w:r>
              <w:rPr>
                <w:color w:val="353535"/>
                <w:w w:val="105"/>
                <w:sz w:val="18"/>
              </w:rPr>
              <w:t>22/5/2020]</w:t>
            </w:r>
          </w:p>
          <w:p>
            <w:pPr>
              <w:pStyle w:val="TableParagraph"/>
              <w:numPr>
                <w:ilvl w:val="0"/>
                <w:numId w:val="2"/>
              </w:numPr>
              <w:tabs>
                <w:tab w:pos="341" w:val="left" w:leader="none"/>
              </w:tabs>
              <w:spacing w:line="278" w:lineRule="auto" w:before="2" w:after="0"/>
              <w:ind w:left="340" w:right="1141" w:hanging="174"/>
              <w:jc w:val="left"/>
              <w:rPr>
                <w:sz w:val="18"/>
              </w:rPr>
            </w:pPr>
            <w:r>
              <w:rPr>
                <w:color w:val="353535"/>
                <w:w w:val="105"/>
                <w:sz w:val="18"/>
              </w:rPr>
              <w:t>Author: Government, (2019), </w:t>
            </w:r>
            <w:r>
              <w:rPr>
                <w:i/>
                <w:color w:val="353535"/>
                <w:w w:val="105"/>
                <w:sz w:val="18"/>
              </w:rPr>
              <w:t>Prove your right to work to an employer</w:t>
            </w:r>
            <w:r>
              <w:rPr>
                <w:color w:val="353535"/>
                <w:w w:val="105"/>
                <w:sz w:val="18"/>
              </w:rPr>
              <w:t>. [Online] Available from:</w:t>
            </w:r>
            <w:r>
              <w:rPr>
                <w:color w:val="0066CC"/>
                <w:w w:val="105"/>
                <w:sz w:val="18"/>
              </w:rPr>
              <w:t> </w:t>
            </w:r>
            <w:hyperlink r:id="rId13">
              <w:r>
                <w:rPr>
                  <w:color w:val="0066CC"/>
                  <w:w w:val="105"/>
                  <w:sz w:val="18"/>
                  <w:u w:val="single" w:color="0066CC"/>
                </w:rPr>
                <w:t>https://www.gov.uk/prove-right-to-work</w:t>
              </w:r>
              <w:r>
                <w:rPr>
                  <w:color w:val="0066CC"/>
                  <w:w w:val="105"/>
                  <w:sz w:val="18"/>
                </w:rPr>
                <w:t> </w:t>
              </w:r>
            </w:hyperlink>
            <w:r>
              <w:rPr>
                <w:color w:val="353535"/>
                <w:w w:val="105"/>
                <w:sz w:val="18"/>
              </w:rPr>
              <w:t>[Accessed:</w:t>
            </w:r>
            <w:r>
              <w:rPr>
                <w:color w:val="353535"/>
                <w:spacing w:val="-14"/>
                <w:w w:val="105"/>
                <w:sz w:val="18"/>
              </w:rPr>
              <w:t> </w:t>
            </w:r>
            <w:r>
              <w:rPr>
                <w:color w:val="353535"/>
                <w:w w:val="105"/>
                <w:sz w:val="18"/>
              </w:rPr>
              <w:t>22/5/2020]</w:t>
            </w:r>
          </w:p>
          <w:p>
            <w:pPr>
              <w:pStyle w:val="TableParagraph"/>
              <w:numPr>
                <w:ilvl w:val="0"/>
                <w:numId w:val="2"/>
              </w:numPr>
              <w:tabs>
                <w:tab w:pos="341" w:val="left" w:leader="none"/>
              </w:tabs>
              <w:spacing w:line="278" w:lineRule="auto" w:before="2" w:after="0"/>
              <w:ind w:left="340" w:right="632" w:hanging="174"/>
              <w:jc w:val="left"/>
              <w:rPr>
                <w:sz w:val="18"/>
              </w:rPr>
            </w:pPr>
            <w:r>
              <w:rPr>
                <w:color w:val="353535"/>
                <w:w w:val="105"/>
                <w:sz w:val="18"/>
              </w:rPr>
              <w:t>Author: Government, (2019), </w:t>
            </w:r>
            <w:r>
              <w:rPr>
                <w:i/>
                <w:color w:val="353535"/>
                <w:w w:val="105"/>
                <w:sz w:val="18"/>
              </w:rPr>
              <w:t>Apply to the EU Settlement Scheme (settled and pre- </w:t>
            </w:r>
            <w:r>
              <w:rPr>
                <w:i/>
                <w:color w:val="353535"/>
                <w:w w:val="105"/>
                <w:sz w:val="18"/>
              </w:rPr>
              <w:t>settled status)</w:t>
            </w:r>
            <w:r>
              <w:rPr>
                <w:color w:val="353535"/>
                <w:w w:val="105"/>
                <w:sz w:val="18"/>
              </w:rPr>
              <w:t>. [Online] Available from:</w:t>
            </w:r>
            <w:r>
              <w:rPr>
                <w:color w:val="0066CC"/>
                <w:w w:val="105"/>
                <w:sz w:val="18"/>
              </w:rPr>
              <w:t> </w:t>
            </w:r>
            <w:hyperlink r:id="rId14">
              <w:r>
                <w:rPr>
                  <w:color w:val="0066CC"/>
                  <w:w w:val="105"/>
                  <w:sz w:val="18"/>
                  <w:u w:val="single" w:color="0066CC"/>
                </w:rPr>
                <w:t>https://www.gov.uk/settled-status-eu-citizens-</w:t>
              </w:r>
            </w:hyperlink>
            <w:hyperlink r:id="rId14">
              <w:r>
                <w:rPr>
                  <w:color w:val="0066CC"/>
                  <w:w w:val="105"/>
                  <w:sz w:val="18"/>
                  <w:u w:val="single" w:color="0066CC"/>
                </w:rPr>
                <w:t> families</w:t>
              </w:r>
              <w:r>
                <w:rPr>
                  <w:color w:val="0066CC"/>
                  <w:w w:val="105"/>
                  <w:sz w:val="18"/>
                </w:rPr>
                <w:t> </w:t>
              </w:r>
            </w:hyperlink>
            <w:r>
              <w:rPr>
                <w:color w:val="353535"/>
                <w:w w:val="105"/>
                <w:sz w:val="18"/>
              </w:rPr>
              <w:t>[Accessed:</w:t>
            </w:r>
            <w:r>
              <w:rPr>
                <w:color w:val="353535"/>
                <w:spacing w:val="2"/>
                <w:w w:val="105"/>
                <w:sz w:val="18"/>
              </w:rPr>
              <w:t> </w:t>
            </w:r>
            <w:r>
              <w:rPr>
                <w:color w:val="353535"/>
                <w:w w:val="105"/>
                <w:sz w:val="18"/>
              </w:rPr>
              <w:t>22/5/2020]</w:t>
            </w:r>
          </w:p>
          <w:p>
            <w:pPr>
              <w:pStyle w:val="TableParagraph"/>
              <w:numPr>
                <w:ilvl w:val="0"/>
                <w:numId w:val="2"/>
              </w:numPr>
              <w:tabs>
                <w:tab w:pos="341" w:val="left" w:leader="none"/>
              </w:tabs>
              <w:spacing w:line="278" w:lineRule="auto" w:before="3" w:after="0"/>
              <w:ind w:left="340" w:right="417" w:hanging="174"/>
              <w:jc w:val="left"/>
              <w:rPr>
                <w:sz w:val="18"/>
              </w:rPr>
            </w:pPr>
            <w:r>
              <w:rPr>
                <w:color w:val="353535"/>
                <w:w w:val="105"/>
                <w:sz w:val="18"/>
              </w:rPr>
              <w:t>Author: Government, (2020), </w:t>
            </w:r>
            <w:r>
              <w:rPr>
                <w:i/>
                <w:color w:val="353535"/>
                <w:w w:val="105"/>
                <w:sz w:val="18"/>
              </w:rPr>
              <w:t>Coronavirus (COVID-19): right to work checks</w:t>
            </w:r>
            <w:r>
              <w:rPr>
                <w:color w:val="353535"/>
                <w:w w:val="105"/>
                <w:sz w:val="18"/>
              </w:rPr>
              <w:t>. [Online] Available from:</w:t>
            </w:r>
            <w:r>
              <w:rPr>
                <w:color w:val="0066CC"/>
                <w:w w:val="105"/>
                <w:sz w:val="18"/>
              </w:rPr>
              <w:t> </w:t>
            </w:r>
            <w:hyperlink r:id="rId15">
              <w:r>
                <w:rPr>
                  <w:color w:val="0066CC"/>
                  <w:w w:val="105"/>
                  <w:sz w:val="18"/>
                  <w:u w:val="single" w:color="0066CC"/>
                </w:rPr>
                <w:t>https://www.gov.uk/guidance/coronavirus-covid-19-right-to-work-checks</w:t>
              </w:r>
            </w:hyperlink>
            <w:r>
              <w:rPr>
                <w:color w:val="353535"/>
                <w:w w:val="105"/>
                <w:sz w:val="18"/>
              </w:rPr>
              <w:t> [Accessed:</w:t>
            </w:r>
            <w:r>
              <w:rPr>
                <w:color w:val="353535"/>
                <w:spacing w:val="2"/>
                <w:w w:val="105"/>
                <w:sz w:val="18"/>
              </w:rPr>
              <w:t> </w:t>
            </w:r>
            <w:r>
              <w:rPr>
                <w:color w:val="353535"/>
                <w:w w:val="105"/>
                <w:sz w:val="18"/>
              </w:rPr>
              <w:t>22/5/2020]</w:t>
            </w:r>
          </w:p>
        </w:tc>
      </w:tr>
      <w:tr>
        <w:trPr>
          <w:trHeight w:val="1389" w:hRule="atLeast"/>
        </w:trPr>
        <w:tc>
          <w:tcPr>
            <w:tcW w:w="2417" w:type="dxa"/>
            <w:tcBorders>
              <w:top w:val="single" w:sz="12" w:space="0" w:color="FFFFFF"/>
              <w:bottom w:val="single" w:sz="12" w:space="0" w:color="FFFFFF"/>
              <w:right w:val="single" w:sz="12" w:space="0" w:color="FFFFFF"/>
            </w:tcBorders>
            <w:shd w:val="clear" w:color="auto" w:fill="ACDAFE"/>
          </w:tcPr>
          <w:p>
            <w:pPr>
              <w:pStyle w:val="TableParagraph"/>
              <w:ind w:left="0"/>
              <w:rPr>
                <w:rFonts w:ascii="Times New Roman"/>
                <w:sz w:val="20"/>
              </w:rPr>
            </w:pPr>
          </w:p>
          <w:p>
            <w:pPr>
              <w:pStyle w:val="TableParagraph"/>
              <w:ind w:left="0"/>
              <w:rPr>
                <w:rFonts w:ascii="Times New Roman"/>
                <w:sz w:val="20"/>
              </w:rPr>
            </w:pPr>
          </w:p>
          <w:p>
            <w:pPr>
              <w:pStyle w:val="TableParagraph"/>
              <w:spacing w:before="133"/>
              <w:ind w:left="206"/>
              <w:rPr>
                <w:sz w:val="18"/>
              </w:rPr>
            </w:pPr>
            <w:r>
              <w:rPr>
                <w:color w:val="0C314D"/>
                <w:w w:val="105"/>
                <w:sz w:val="18"/>
              </w:rPr>
              <w:t>Suggested action:</w:t>
            </w:r>
          </w:p>
        </w:tc>
        <w:tc>
          <w:tcPr>
            <w:tcW w:w="8075" w:type="dxa"/>
            <w:tcBorders>
              <w:top w:val="single" w:sz="12" w:space="0" w:color="FFFFFF"/>
              <w:left w:val="single" w:sz="12" w:space="0" w:color="FFFFFF"/>
              <w:bottom w:val="single" w:sz="12" w:space="0" w:color="FFFFFF"/>
              <w:right w:val="nil"/>
            </w:tcBorders>
            <w:shd w:val="clear" w:color="auto" w:fill="E3F2FD"/>
          </w:tcPr>
          <w:p>
            <w:pPr>
              <w:pStyle w:val="TableParagraph"/>
              <w:numPr>
                <w:ilvl w:val="0"/>
                <w:numId w:val="3"/>
              </w:numPr>
              <w:tabs>
                <w:tab w:pos="341" w:val="left" w:leader="none"/>
              </w:tabs>
              <w:spacing w:line="240" w:lineRule="auto" w:before="111" w:after="0"/>
              <w:ind w:left="340" w:right="0" w:hanging="174"/>
              <w:jc w:val="left"/>
              <w:rPr>
                <w:sz w:val="18"/>
              </w:rPr>
            </w:pPr>
            <w:r>
              <w:rPr>
                <w:color w:val="353535"/>
                <w:w w:val="105"/>
                <w:sz w:val="18"/>
              </w:rPr>
              <w:t>Encourage sharing the policy through the use of the QCS</w:t>
            </w:r>
            <w:r>
              <w:rPr>
                <w:color w:val="353535"/>
                <w:spacing w:val="25"/>
                <w:w w:val="105"/>
                <w:sz w:val="18"/>
              </w:rPr>
              <w:t> </w:t>
            </w:r>
            <w:r>
              <w:rPr>
                <w:color w:val="353535"/>
                <w:w w:val="105"/>
                <w:sz w:val="18"/>
              </w:rPr>
              <w:t>App</w:t>
            </w:r>
          </w:p>
          <w:p>
            <w:pPr>
              <w:pStyle w:val="TableParagraph"/>
              <w:numPr>
                <w:ilvl w:val="0"/>
                <w:numId w:val="3"/>
              </w:numPr>
              <w:tabs>
                <w:tab w:pos="341" w:val="left" w:leader="none"/>
              </w:tabs>
              <w:spacing w:line="240" w:lineRule="auto" w:before="34" w:after="0"/>
              <w:ind w:left="340" w:right="0" w:hanging="174"/>
              <w:jc w:val="left"/>
              <w:rPr>
                <w:sz w:val="18"/>
              </w:rPr>
            </w:pPr>
            <w:r>
              <w:rPr>
                <w:color w:val="353535"/>
                <w:w w:val="105"/>
                <w:sz w:val="18"/>
              </w:rPr>
              <w:t>Share ‘Key Facts’ with all</w:t>
            </w:r>
            <w:r>
              <w:rPr>
                <w:color w:val="353535"/>
                <w:spacing w:val="1"/>
                <w:w w:val="105"/>
                <w:sz w:val="18"/>
              </w:rPr>
              <w:t> </w:t>
            </w:r>
            <w:r>
              <w:rPr>
                <w:color w:val="353535"/>
                <w:w w:val="105"/>
                <w:sz w:val="18"/>
              </w:rPr>
              <w:t>staff</w:t>
            </w:r>
          </w:p>
          <w:p>
            <w:pPr>
              <w:pStyle w:val="TableParagraph"/>
              <w:numPr>
                <w:ilvl w:val="0"/>
                <w:numId w:val="3"/>
              </w:numPr>
              <w:tabs>
                <w:tab w:pos="341" w:val="left" w:leader="none"/>
              </w:tabs>
              <w:spacing w:line="240" w:lineRule="auto" w:before="34" w:after="0"/>
              <w:ind w:left="340" w:right="0" w:hanging="174"/>
              <w:jc w:val="left"/>
              <w:rPr>
                <w:sz w:val="18"/>
              </w:rPr>
            </w:pPr>
            <w:r>
              <w:rPr>
                <w:color w:val="353535"/>
                <w:w w:val="105"/>
                <w:sz w:val="18"/>
              </w:rPr>
              <w:t>Develop training sessions for relevant</w:t>
            </w:r>
            <w:r>
              <w:rPr>
                <w:color w:val="353535"/>
                <w:spacing w:val="12"/>
                <w:w w:val="105"/>
                <w:sz w:val="18"/>
              </w:rPr>
              <w:t> </w:t>
            </w:r>
            <w:r>
              <w:rPr>
                <w:color w:val="353535"/>
                <w:w w:val="105"/>
                <w:sz w:val="18"/>
              </w:rPr>
              <w:t>staff</w:t>
            </w:r>
          </w:p>
          <w:p>
            <w:pPr>
              <w:pStyle w:val="TableParagraph"/>
              <w:numPr>
                <w:ilvl w:val="0"/>
                <w:numId w:val="3"/>
              </w:numPr>
              <w:tabs>
                <w:tab w:pos="341" w:val="left" w:leader="none"/>
              </w:tabs>
              <w:spacing w:line="240" w:lineRule="auto" w:before="34" w:after="0"/>
              <w:ind w:left="340" w:right="0" w:hanging="174"/>
              <w:jc w:val="left"/>
              <w:rPr>
                <w:sz w:val="18"/>
              </w:rPr>
            </w:pPr>
            <w:r>
              <w:rPr>
                <w:color w:val="353535"/>
                <w:w w:val="105"/>
                <w:sz w:val="18"/>
              </w:rPr>
              <w:t>Ensure the policy is discussed in planned supervision sessions with relevant</w:t>
            </w:r>
            <w:r>
              <w:rPr>
                <w:color w:val="353535"/>
                <w:spacing w:val="20"/>
                <w:w w:val="105"/>
                <w:sz w:val="18"/>
              </w:rPr>
              <w:t> </w:t>
            </w:r>
            <w:r>
              <w:rPr>
                <w:color w:val="353535"/>
                <w:w w:val="105"/>
                <w:sz w:val="18"/>
              </w:rPr>
              <w:t>staff</w:t>
            </w:r>
          </w:p>
          <w:p>
            <w:pPr>
              <w:pStyle w:val="TableParagraph"/>
              <w:numPr>
                <w:ilvl w:val="0"/>
                <w:numId w:val="3"/>
              </w:numPr>
              <w:tabs>
                <w:tab w:pos="341" w:val="left" w:leader="none"/>
              </w:tabs>
              <w:spacing w:line="240" w:lineRule="auto" w:before="34" w:after="0"/>
              <w:ind w:left="340" w:right="0" w:hanging="174"/>
              <w:jc w:val="left"/>
              <w:rPr>
                <w:sz w:val="18"/>
              </w:rPr>
            </w:pPr>
            <w:r>
              <w:rPr>
                <w:color w:val="353535"/>
                <w:w w:val="105"/>
                <w:sz w:val="18"/>
              </w:rPr>
              <w:t>Ensure relevant staff are aware of the content of the whole</w:t>
            </w:r>
            <w:r>
              <w:rPr>
                <w:color w:val="353535"/>
                <w:spacing w:val="17"/>
                <w:w w:val="105"/>
                <w:sz w:val="18"/>
              </w:rPr>
              <w:t> </w:t>
            </w:r>
            <w:r>
              <w:rPr>
                <w:color w:val="353535"/>
                <w:w w:val="105"/>
                <w:sz w:val="18"/>
              </w:rPr>
              <w:t>policy</w:t>
            </w:r>
          </w:p>
        </w:tc>
      </w:tr>
      <w:tr>
        <w:trPr>
          <w:trHeight w:val="1149" w:hRule="atLeast"/>
        </w:trPr>
        <w:tc>
          <w:tcPr>
            <w:tcW w:w="2417" w:type="dxa"/>
            <w:tcBorders>
              <w:top w:val="single" w:sz="12" w:space="0" w:color="FFFFFF"/>
              <w:right w:val="single" w:sz="12" w:space="0" w:color="FFFFFF"/>
            </w:tcBorders>
            <w:shd w:val="clear" w:color="auto" w:fill="C3E5FF"/>
          </w:tcPr>
          <w:p>
            <w:pPr>
              <w:pStyle w:val="TableParagraph"/>
              <w:ind w:left="0"/>
              <w:rPr>
                <w:rFonts w:ascii="Times New Roman"/>
                <w:sz w:val="20"/>
              </w:rPr>
            </w:pPr>
          </w:p>
          <w:p>
            <w:pPr>
              <w:pStyle w:val="TableParagraph"/>
              <w:spacing w:line="249" w:lineRule="auto" w:before="135"/>
              <w:ind w:left="206"/>
              <w:rPr>
                <w:sz w:val="18"/>
              </w:rPr>
            </w:pPr>
            <w:r>
              <w:rPr>
                <w:color w:val="0C314D"/>
                <w:w w:val="105"/>
                <w:sz w:val="18"/>
              </w:rPr>
              <w:t>Equality Impact Assessment:</w:t>
            </w:r>
          </w:p>
        </w:tc>
        <w:tc>
          <w:tcPr>
            <w:tcW w:w="8075" w:type="dxa"/>
            <w:tcBorders>
              <w:top w:val="single" w:sz="12" w:space="0" w:color="FFFFFF"/>
              <w:left w:val="single" w:sz="12" w:space="0" w:color="FFFFFF"/>
              <w:right w:val="nil"/>
            </w:tcBorders>
            <w:shd w:val="clear" w:color="auto" w:fill="EEF8FF"/>
          </w:tcPr>
          <w:p>
            <w:pPr>
              <w:pStyle w:val="TableParagraph"/>
              <w:spacing w:line="278" w:lineRule="auto" w:before="111"/>
              <w:ind w:left="206" w:right="109"/>
              <w:rPr>
                <w:sz w:val="18"/>
              </w:rPr>
            </w:pPr>
            <w:r>
              <w:rPr>
                <w:color w:val="353535"/>
                <w:w w:val="105"/>
                <w:sz w:val="18"/>
              </w:rP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tc>
      </w:tr>
    </w:tbl>
    <w:p>
      <w:pPr>
        <w:spacing w:after="0" w:line="278" w:lineRule="auto"/>
        <w:rPr>
          <w:sz w:val="18"/>
        </w:rPr>
        <w:sectPr>
          <w:headerReference w:type="default" r:id="rId5"/>
          <w:footerReference w:type="default" r:id="rId6"/>
          <w:type w:val="continuous"/>
          <w:pgSz w:w="11900" w:h="16840"/>
          <w:pgMar w:header="0" w:footer="520" w:top="1660" w:bottom="720" w:left="580" w:right="600"/>
          <w:pgNumType w:start="1"/>
        </w:sectPr>
      </w:pPr>
    </w:p>
    <w:p>
      <w:pPr>
        <w:pStyle w:val="BodyText"/>
        <w:spacing w:before="8" w:after="1"/>
        <w:ind w:left="0"/>
        <w:rPr>
          <w:rFonts w:ascii="Times New Roman"/>
          <w:sz w:val="16"/>
        </w:rPr>
      </w:pPr>
    </w:p>
    <w:p>
      <w:pPr>
        <w:pStyle w:val="BodyText"/>
        <w:spacing w:before="0"/>
        <w:ind w:left="120"/>
        <w:rPr>
          <w:rFonts w:ascii="Times New Roman"/>
          <w:sz w:val="20"/>
        </w:rPr>
      </w:pPr>
      <w:r>
        <w:rPr>
          <w:rFonts w:ascii="Times New Roman"/>
          <w:sz w:val="20"/>
        </w:rPr>
        <w:pict>
          <v:group style="width:525pt;height:24.8pt;mso-position-horizontal-relative:char;mso-position-vertical-relative:line" coordorigin="0,0" coordsize="10500,496">
            <v:rect style="position:absolute;left:0;top:0;width:10500;height:496" filled="true" fillcolor="#f06377" stroked="false">
              <v:fill type="solid"/>
            </v:rect>
            <v:shape style="position:absolute;left:66;top:40;width:402;height:402" type="#_x0000_t75" stroked="false">
              <v:imagedata r:id="rId16" o:title=""/>
            </v:shape>
            <v:shape style="position:absolute;left:0;top:0;width:10500;height:496" type="#_x0000_t202" filled="false" stroked="false">
              <v:textbox inset="0,0,0,0">
                <w:txbxContent>
                  <w:p>
                    <w:pPr>
                      <w:spacing w:before="138"/>
                      <w:ind w:left="696" w:right="0" w:firstLine="0"/>
                      <w:jc w:val="left"/>
                      <w:rPr>
                        <w:b/>
                        <w:sz w:val="21"/>
                      </w:rPr>
                    </w:pPr>
                    <w:r>
                      <w:rPr>
                        <w:b/>
                        <w:color w:val="FFFFFF"/>
                        <w:sz w:val="21"/>
                      </w:rPr>
                      <w:t>1. Purpose</w:t>
                    </w:r>
                  </w:p>
                </w:txbxContent>
              </v:textbox>
              <w10:wrap type="none"/>
            </v:shape>
          </v:group>
        </w:pict>
      </w:r>
      <w:r>
        <w:rPr>
          <w:rFonts w:ascii="Times New Roman"/>
          <w:sz w:val="20"/>
        </w:rPr>
      </w:r>
    </w:p>
    <w:p>
      <w:pPr>
        <w:pStyle w:val="ListParagraph"/>
        <w:numPr>
          <w:ilvl w:val="1"/>
          <w:numId w:val="4"/>
        </w:numPr>
        <w:tabs>
          <w:tab w:pos="1178" w:val="left" w:leader="none"/>
        </w:tabs>
        <w:spacing w:line="240" w:lineRule="auto" w:before="113" w:after="0"/>
        <w:ind w:left="1177" w:right="0" w:hanging="321"/>
        <w:jc w:val="left"/>
        <w:rPr>
          <w:sz w:val="18"/>
        </w:rPr>
      </w:pPr>
      <w:r>
        <w:rPr>
          <w:color w:val="353535"/>
          <w:w w:val="105"/>
          <w:sz w:val="18"/>
        </w:rPr>
        <w:t>To ensure that Victory SocialCare Enterprise does not commit offences of illegal</w:t>
      </w:r>
      <w:r>
        <w:rPr>
          <w:color w:val="353535"/>
          <w:spacing w:val="20"/>
          <w:w w:val="105"/>
          <w:sz w:val="18"/>
        </w:rPr>
        <w:t> </w:t>
      </w:r>
      <w:r>
        <w:rPr>
          <w:color w:val="353535"/>
          <w:w w:val="105"/>
          <w:sz w:val="18"/>
        </w:rPr>
        <w:t>working.</w:t>
      </w:r>
    </w:p>
    <w:p>
      <w:pPr>
        <w:pStyle w:val="ListParagraph"/>
        <w:numPr>
          <w:ilvl w:val="1"/>
          <w:numId w:val="4"/>
        </w:numPr>
        <w:tabs>
          <w:tab w:pos="1178" w:val="left" w:leader="none"/>
        </w:tabs>
        <w:spacing w:line="240" w:lineRule="auto" w:before="61" w:after="0"/>
        <w:ind w:left="1178" w:right="0" w:hanging="322"/>
        <w:jc w:val="left"/>
        <w:rPr>
          <w:sz w:val="18"/>
        </w:rPr>
      </w:pPr>
      <w:r>
        <w:rPr>
          <w:color w:val="353535"/>
          <w:w w:val="105"/>
          <w:sz w:val="18"/>
        </w:rPr>
        <w:t>To support Victory SocialCare Enterprise in meeting the following Key Lines of</w:t>
      </w:r>
      <w:r>
        <w:rPr>
          <w:color w:val="353535"/>
          <w:spacing w:val="20"/>
          <w:w w:val="105"/>
          <w:sz w:val="18"/>
        </w:rPr>
        <w:t> </w:t>
      </w:r>
      <w:r>
        <w:rPr>
          <w:color w:val="353535"/>
          <w:w w:val="105"/>
          <w:sz w:val="18"/>
        </w:rPr>
        <w:t>Enquiry:</w:t>
      </w:r>
    </w:p>
    <w:p>
      <w:pPr>
        <w:pStyle w:val="Heading1"/>
        <w:tabs>
          <w:tab w:pos="3186" w:val="left" w:leader="none"/>
        </w:tabs>
        <w:spacing w:before="87"/>
        <w:ind w:left="923" w:firstLine="0"/>
      </w:pPr>
      <w:r>
        <w:rPr/>
        <w:pict>
          <v:group style="position:absolute;margin-left:72.499832pt;margin-top:18.818666pt;width:450pt;height:41.55pt;mso-position-horizontal-relative:page;mso-position-vertical-relative:paragraph;z-index:-904;mso-wrap-distance-left:0;mso-wrap-distance-right:0" coordorigin="1450,376" coordsize="9000,831">
            <v:rect style="position:absolute;left:1450;top:376;width:2237;height:831" filled="true" fillcolor="#e3f2fd" stroked="false">
              <v:fill type="solid"/>
            </v:rect>
            <v:rect style="position:absolute;left:3713;top:376;width:6737;height:831" filled="true" fillcolor="#e3f2fd" stroked="false">
              <v:fill type="solid"/>
            </v:rect>
            <v:shape style="position:absolute;left:3914;top:474;width:6276;height:639" type="#_x0000_t202" filled="false" stroked="false">
              <v:textbox inset="0,0,0,0">
                <w:txbxContent>
                  <w:p>
                    <w:pPr>
                      <w:spacing w:line="249" w:lineRule="auto" w:before="1"/>
                      <w:ind w:left="0" w:right="0" w:firstLine="0"/>
                      <w:jc w:val="left"/>
                      <w:rPr>
                        <w:sz w:val="18"/>
                      </w:rPr>
                    </w:pPr>
                    <w:r>
                      <w:rPr>
                        <w:color w:val="353535"/>
                        <w:w w:val="105"/>
                        <w:sz w:val="18"/>
                      </w:rPr>
                      <w:t>W2: Does the governance framework ensure that responsibilities are clear and that quality performance, risks and regulatory requirements are understood and managed?</w:t>
                    </w:r>
                  </w:p>
                </w:txbxContent>
              </v:textbox>
              <w10:wrap type="none"/>
            </v:shape>
            <v:shape style="position:absolute;left:1650;top:688;width:958;height:210" type="#_x0000_t202" filled="false" stroked="false">
              <v:textbox inset="0,0,0,0">
                <w:txbxContent>
                  <w:p>
                    <w:pPr>
                      <w:spacing w:before="1"/>
                      <w:ind w:left="0" w:right="0" w:firstLine="0"/>
                      <w:jc w:val="left"/>
                      <w:rPr>
                        <w:sz w:val="18"/>
                      </w:rPr>
                    </w:pPr>
                    <w:r>
                      <w:rPr>
                        <w:color w:val="353535"/>
                        <w:w w:val="105"/>
                        <w:sz w:val="18"/>
                      </w:rPr>
                      <w:t>WELL-LED</w:t>
                    </w:r>
                  </w:p>
                </w:txbxContent>
              </v:textbox>
              <w10:wrap type="none"/>
            </v:shape>
            <w10:wrap type="topAndBottom"/>
          </v:group>
        </w:pict>
      </w:r>
      <w:r>
        <w:rPr>
          <w:color w:val="353535"/>
          <w:spacing w:val="2"/>
          <w:w w:val="105"/>
        </w:rPr>
        <w:t>Key</w:t>
      </w:r>
      <w:r>
        <w:rPr>
          <w:color w:val="353535"/>
          <w:spacing w:val="3"/>
          <w:w w:val="105"/>
        </w:rPr>
        <w:t> Question</w:t>
        <w:tab/>
      </w:r>
      <w:r>
        <w:rPr>
          <w:color w:val="353535"/>
          <w:w w:val="105"/>
        </w:rPr>
        <w:t>Key Lines of</w:t>
      </w:r>
      <w:r>
        <w:rPr>
          <w:color w:val="353535"/>
          <w:spacing w:val="11"/>
          <w:w w:val="105"/>
        </w:rPr>
        <w:t> </w:t>
      </w:r>
      <w:r>
        <w:rPr>
          <w:color w:val="353535"/>
          <w:w w:val="105"/>
        </w:rPr>
        <w:t>Enquiry</w:t>
      </w:r>
    </w:p>
    <w:p>
      <w:pPr>
        <w:pStyle w:val="BodyText"/>
        <w:spacing w:before="9"/>
        <w:ind w:left="0"/>
        <w:rPr>
          <w:b/>
          <w:sz w:val="14"/>
        </w:rPr>
      </w:pPr>
    </w:p>
    <w:p>
      <w:pPr>
        <w:pStyle w:val="ListParagraph"/>
        <w:numPr>
          <w:ilvl w:val="1"/>
          <w:numId w:val="4"/>
        </w:numPr>
        <w:tabs>
          <w:tab w:pos="1178" w:val="left" w:leader="none"/>
        </w:tabs>
        <w:spacing w:line="295" w:lineRule="auto" w:before="101" w:after="0"/>
        <w:ind w:left="856" w:right="1637" w:firstLine="0"/>
        <w:jc w:val="left"/>
        <w:rPr>
          <w:sz w:val="18"/>
        </w:rPr>
      </w:pPr>
      <w:r>
        <w:rPr>
          <w:color w:val="353535"/>
          <w:w w:val="105"/>
          <w:sz w:val="18"/>
        </w:rPr>
        <w:t>To meet the legal requirements of the regulated activities that Victory SocialCare Enterprise is registered to</w:t>
      </w:r>
      <w:r>
        <w:rPr>
          <w:color w:val="353535"/>
          <w:spacing w:val="5"/>
          <w:w w:val="105"/>
          <w:sz w:val="18"/>
        </w:rPr>
        <w:t> </w:t>
      </w:r>
      <w:r>
        <w:rPr>
          <w:color w:val="353535"/>
          <w:w w:val="105"/>
          <w:sz w:val="18"/>
        </w:rPr>
        <w:t>provide:</w:t>
      </w:r>
    </w:p>
    <w:p>
      <w:pPr>
        <w:pStyle w:val="ListParagraph"/>
        <w:numPr>
          <w:ilvl w:val="2"/>
          <w:numId w:val="4"/>
        </w:numPr>
        <w:tabs>
          <w:tab w:pos="1205" w:val="left" w:leader="none"/>
        </w:tabs>
        <w:spacing w:line="240" w:lineRule="auto" w:before="13" w:after="0"/>
        <w:ind w:left="1204" w:right="0" w:hanging="227"/>
        <w:jc w:val="left"/>
        <w:rPr>
          <w:sz w:val="18"/>
        </w:rPr>
      </w:pPr>
      <w:r>
        <w:rPr>
          <w:color w:val="353535"/>
          <w:w w:val="105"/>
          <w:sz w:val="18"/>
        </w:rPr>
        <w:t>Immigration Act 2014</w:t>
      </w:r>
    </w:p>
    <w:p>
      <w:pPr>
        <w:pStyle w:val="ListParagraph"/>
        <w:numPr>
          <w:ilvl w:val="2"/>
          <w:numId w:val="4"/>
        </w:numPr>
        <w:tabs>
          <w:tab w:pos="1205" w:val="left" w:leader="none"/>
        </w:tabs>
        <w:spacing w:line="240" w:lineRule="auto" w:before="61" w:after="0"/>
        <w:ind w:left="1204" w:right="0" w:hanging="227"/>
        <w:jc w:val="left"/>
        <w:rPr>
          <w:sz w:val="18"/>
        </w:rPr>
      </w:pPr>
      <w:r>
        <w:rPr>
          <w:color w:val="353535"/>
          <w:w w:val="105"/>
          <w:sz w:val="18"/>
        </w:rPr>
        <w:t>Asylum and Immigration Act 1996</w:t>
      </w:r>
    </w:p>
    <w:p>
      <w:pPr>
        <w:pStyle w:val="ListParagraph"/>
        <w:numPr>
          <w:ilvl w:val="2"/>
          <w:numId w:val="4"/>
        </w:numPr>
        <w:tabs>
          <w:tab w:pos="1205" w:val="left" w:leader="none"/>
        </w:tabs>
        <w:spacing w:line="240" w:lineRule="auto" w:before="61" w:after="0"/>
        <w:ind w:left="1204" w:right="0" w:hanging="227"/>
        <w:jc w:val="left"/>
        <w:rPr>
          <w:sz w:val="18"/>
        </w:rPr>
      </w:pPr>
      <w:r>
        <w:rPr>
          <w:color w:val="353535"/>
          <w:w w:val="105"/>
          <w:sz w:val="18"/>
        </w:rPr>
        <w:t>Immigration Act 2016</w:t>
      </w:r>
    </w:p>
    <w:p>
      <w:pPr>
        <w:pStyle w:val="ListParagraph"/>
        <w:numPr>
          <w:ilvl w:val="2"/>
          <w:numId w:val="4"/>
        </w:numPr>
        <w:tabs>
          <w:tab w:pos="1205" w:val="left" w:leader="none"/>
        </w:tabs>
        <w:spacing w:line="240" w:lineRule="auto" w:before="60" w:after="0"/>
        <w:ind w:left="1204" w:right="0" w:hanging="227"/>
        <w:jc w:val="left"/>
        <w:rPr>
          <w:sz w:val="18"/>
        </w:rPr>
      </w:pPr>
      <w:r>
        <w:rPr>
          <w:color w:val="353535"/>
          <w:w w:val="105"/>
          <w:sz w:val="18"/>
        </w:rPr>
        <w:t>Immigration, Asylum and Nationality Act</w:t>
      </w:r>
      <w:r>
        <w:rPr>
          <w:color w:val="353535"/>
          <w:spacing w:val="-1"/>
          <w:w w:val="105"/>
          <w:sz w:val="18"/>
        </w:rPr>
        <w:t> </w:t>
      </w:r>
      <w:r>
        <w:rPr>
          <w:color w:val="353535"/>
          <w:w w:val="105"/>
          <w:sz w:val="18"/>
        </w:rPr>
        <w:t>2006</w:t>
      </w:r>
    </w:p>
    <w:p>
      <w:pPr>
        <w:pStyle w:val="ListParagraph"/>
        <w:numPr>
          <w:ilvl w:val="2"/>
          <w:numId w:val="4"/>
        </w:numPr>
        <w:tabs>
          <w:tab w:pos="1205" w:val="left" w:leader="none"/>
        </w:tabs>
        <w:spacing w:line="240" w:lineRule="auto" w:before="61" w:after="0"/>
        <w:ind w:left="1204" w:right="0" w:hanging="227"/>
        <w:jc w:val="left"/>
        <w:rPr>
          <w:sz w:val="18"/>
        </w:rPr>
      </w:pPr>
      <w:r>
        <w:rPr>
          <w:color w:val="353535"/>
          <w:w w:val="105"/>
          <w:sz w:val="18"/>
        </w:rPr>
        <w:t>General Data Protection Regulation</w:t>
      </w:r>
      <w:r>
        <w:rPr>
          <w:color w:val="353535"/>
          <w:spacing w:val="10"/>
          <w:w w:val="105"/>
          <w:sz w:val="18"/>
        </w:rPr>
        <w:t> </w:t>
      </w:r>
      <w:r>
        <w:rPr>
          <w:color w:val="353535"/>
          <w:w w:val="105"/>
          <w:sz w:val="18"/>
        </w:rPr>
        <w:t>2016</w:t>
      </w:r>
    </w:p>
    <w:p>
      <w:pPr>
        <w:pStyle w:val="ListParagraph"/>
        <w:numPr>
          <w:ilvl w:val="2"/>
          <w:numId w:val="4"/>
        </w:numPr>
        <w:tabs>
          <w:tab w:pos="1205" w:val="left" w:leader="none"/>
        </w:tabs>
        <w:spacing w:line="240" w:lineRule="auto" w:before="61" w:after="0"/>
        <w:ind w:left="1204" w:right="0" w:hanging="227"/>
        <w:jc w:val="left"/>
        <w:rPr>
          <w:sz w:val="18"/>
        </w:rPr>
      </w:pPr>
      <w:r>
        <w:rPr>
          <w:color w:val="353535"/>
          <w:w w:val="105"/>
          <w:sz w:val="18"/>
        </w:rPr>
        <w:t>Data Protection Act</w:t>
      </w:r>
      <w:r>
        <w:rPr>
          <w:color w:val="353535"/>
          <w:spacing w:val="4"/>
          <w:w w:val="105"/>
          <w:sz w:val="18"/>
        </w:rPr>
        <w:t> </w:t>
      </w:r>
      <w:r>
        <w:rPr>
          <w:color w:val="353535"/>
          <w:w w:val="105"/>
          <w:sz w:val="18"/>
        </w:rPr>
        <w:t>2018</w:t>
      </w:r>
    </w:p>
    <w:p>
      <w:pPr>
        <w:pStyle w:val="BodyText"/>
        <w:spacing w:before="9"/>
        <w:ind w:left="0"/>
        <w:rPr>
          <w:sz w:val="17"/>
        </w:rPr>
      </w:pPr>
      <w:r>
        <w:rPr/>
        <w:pict>
          <v:group style="position:absolute;margin-left:34.999989pt;margin-top:12.176917pt;width:525pt;height:24.8pt;mso-position-horizontal-relative:page;mso-position-vertical-relative:paragraph;z-index:-856;mso-wrap-distance-left:0;mso-wrap-distance-right:0" coordorigin="700,244" coordsize="10500,496">
            <v:rect style="position:absolute;left:700;top:243;width:10500;height:496" filled="true" fillcolor="#f06377" stroked="false">
              <v:fill type="solid"/>
            </v:rect>
            <v:shape style="position:absolute;left:766;top:283;width:402;height:402" type="#_x0000_t75" stroked="false">
              <v:imagedata r:id="rId17" o:title=""/>
            </v:shape>
            <v:shape style="position:absolute;left:700;top:243;width:10500;height:496" type="#_x0000_t202" filled="false" stroked="false">
              <v:textbox inset="0,0,0,0">
                <w:txbxContent>
                  <w:p>
                    <w:pPr>
                      <w:spacing w:before="138"/>
                      <w:ind w:left="696" w:right="0" w:firstLine="0"/>
                      <w:jc w:val="left"/>
                      <w:rPr>
                        <w:b/>
                        <w:sz w:val="21"/>
                      </w:rPr>
                    </w:pPr>
                    <w:r>
                      <w:rPr>
                        <w:b/>
                        <w:color w:val="FFFFFF"/>
                        <w:sz w:val="21"/>
                      </w:rPr>
                      <w:t>2. Scope</w:t>
                    </w:r>
                  </w:p>
                </w:txbxContent>
              </v:textbox>
              <w10:wrap type="none"/>
            </v:shape>
            <w10:wrap type="topAndBottom"/>
          </v:group>
        </w:pict>
      </w:r>
    </w:p>
    <w:p>
      <w:pPr>
        <w:pStyle w:val="ListParagraph"/>
        <w:numPr>
          <w:ilvl w:val="1"/>
          <w:numId w:val="5"/>
        </w:numPr>
        <w:tabs>
          <w:tab w:pos="1178" w:val="left" w:leader="none"/>
        </w:tabs>
        <w:spacing w:line="240" w:lineRule="auto" w:before="177" w:after="0"/>
        <w:ind w:left="1178" w:right="0" w:hanging="322"/>
        <w:jc w:val="left"/>
        <w:rPr>
          <w:sz w:val="18"/>
        </w:rPr>
      </w:pPr>
      <w:r>
        <w:rPr>
          <w:color w:val="353535"/>
          <w:w w:val="105"/>
          <w:sz w:val="18"/>
        </w:rPr>
        <w:t>The following roles may be affected by this</w:t>
      </w:r>
      <w:r>
        <w:rPr>
          <w:color w:val="353535"/>
          <w:spacing w:val="9"/>
          <w:w w:val="105"/>
          <w:sz w:val="18"/>
        </w:rPr>
        <w:t> </w:t>
      </w:r>
      <w:r>
        <w:rPr>
          <w:color w:val="353535"/>
          <w:w w:val="105"/>
          <w:sz w:val="18"/>
        </w:rPr>
        <w:t>policy:</w:t>
      </w:r>
    </w:p>
    <w:p>
      <w:pPr>
        <w:pStyle w:val="ListParagraph"/>
        <w:numPr>
          <w:ilvl w:val="2"/>
          <w:numId w:val="4"/>
        </w:numPr>
        <w:tabs>
          <w:tab w:pos="1205" w:val="left" w:leader="none"/>
        </w:tabs>
        <w:spacing w:line="240" w:lineRule="auto" w:before="61" w:after="0"/>
        <w:ind w:left="1204" w:right="0" w:hanging="227"/>
        <w:jc w:val="left"/>
        <w:rPr>
          <w:sz w:val="18"/>
        </w:rPr>
      </w:pPr>
      <w:r>
        <w:rPr>
          <w:color w:val="353535"/>
          <w:w w:val="105"/>
          <w:sz w:val="18"/>
        </w:rPr>
        <w:t>All staff</w:t>
      </w:r>
    </w:p>
    <w:p>
      <w:pPr>
        <w:pStyle w:val="ListParagraph"/>
        <w:numPr>
          <w:ilvl w:val="1"/>
          <w:numId w:val="5"/>
        </w:numPr>
        <w:tabs>
          <w:tab w:pos="1178" w:val="left" w:leader="none"/>
        </w:tabs>
        <w:spacing w:line="240" w:lineRule="auto" w:before="154" w:after="0"/>
        <w:ind w:left="1178" w:right="0" w:hanging="322"/>
        <w:jc w:val="left"/>
        <w:rPr>
          <w:sz w:val="18"/>
        </w:rPr>
      </w:pPr>
      <w:r>
        <w:rPr>
          <w:color w:val="353535"/>
          <w:w w:val="105"/>
          <w:sz w:val="18"/>
        </w:rPr>
        <w:t>The following Service Users may be affected by this</w:t>
      </w:r>
      <w:r>
        <w:rPr>
          <w:color w:val="353535"/>
          <w:spacing w:val="10"/>
          <w:w w:val="105"/>
          <w:sz w:val="18"/>
        </w:rPr>
        <w:t> </w:t>
      </w:r>
      <w:r>
        <w:rPr>
          <w:color w:val="353535"/>
          <w:w w:val="105"/>
          <w:sz w:val="18"/>
        </w:rPr>
        <w:t>policy:</w:t>
      </w:r>
    </w:p>
    <w:p>
      <w:pPr>
        <w:pStyle w:val="ListParagraph"/>
        <w:numPr>
          <w:ilvl w:val="2"/>
          <w:numId w:val="4"/>
        </w:numPr>
        <w:tabs>
          <w:tab w:pos="1205" w:val="left" w:leader="none"/>
        </w:tabs>
        <w:spacing w:line="240" w:lineRule="auto" w:before="61" w:after="0"/>
        <w:ind w:left="1204" w:right="0" w:hanging="227"/>
        <w:jc w:val="left"/>
        <w:rPr>
          <w:sz w:val="18"/>
        </w:rPr>
      </w:pPr>
      <w:r>
        <w:rPr>
          <w:color w:val="353535"/>
          <w:w w:val="105"/>
          <w:sz w:val="18"/>
        </w:rPr>
        <w:t>Service Users</w:t>
      </w:r>
    </w:p>
    <w:p>
      <w:pPr>
        <w:pStyle w:val="ListParagraph"/>
        <w:numPr>
          <w:ilvl w:val="1"/>
          <w:numId w:val="5"/>
        </w:numPr>
        <w:tabs>
          <w:tab w:pos="1178" w:val="left" w:leader="none"/>
        </w:tabs>
        <w:spacing w:line="240" w:lineRule="auto" w:before="155" w:after="0"/>
        <w:ind w:left="1178" w:right="0" w:hanging="322"/>
        <w:jc w:val="left"/>
        <w:rPr>
          <w:sz w:val="18"/>
        </w:rPr>
      </w:pPr>
      <w:r>
        <w:rPr>
          <w:color w:val="353535"/>
          <w:w w:val="105"/>
          <w:sz w:val="18"/>
        </w:rPr>
        <w:t>The following stakeholders may be affected by this</w:t>
      </w:r>
      <w:r>
        <w:rPr>
          <w:color w:val="353535"/>
          <w:spacing w:val="12"/>
          <w:w w:val="105"/>
          <w:sz w:val="18"/>
        </w:rPr>
        <w:t> </w:t>
      </w:r>
      <w:r>
        <w:rPr>
          <w:color w:val="353535"/>
          <w:w w:val="105"/>
          <w:sz w:val="18"/>
        </w:rPr>
        <w:t>policy:</w:t>
      </w:r>
    </w:p>
    <w:p>
      <w:pPr>
        <w:pStyle w:val="ListParagraph"/>
        <w:numPr>
          <w:ilvl w:val="2"/>
          <w:numId w:val="4"/>
        </w:numPr>
        <w:tabs>
          <w:tab w:pos="1205" w:val="left" w:leader="none"/>
        </w:tabs>
        <w:spacing w:line="240" w:lineRule="auto" w:before="61" w:after="0"/>
        <w:ind w:left="1204" w:right="0" w:hanging="227"/>
        <w:jc w:val="left"/>
        <w:rPr>
          <w:sz w:val="18"/>
        </w:rPr>
      </w:pPr>
      <w:r>
        <w:rPr>
          <w:color w:val="353535"/>
          <w:w w:val="105"/>
          <w:sz w:val="18"/>
        </w:rPr>
        <w:t>Commissioners</w:t>
      </w:r>
    </w:p>
    <w:p>
      <w:pPr>
        <w:pStyle w:val="BodyText"/>
        <w:spacing w:before="4"/>
        <w:ind w:left="0"/>
        <w:rPr>
          <w:sz w:val="15"/>
        </w:rPr>
      </w:pPr>
      <w:r>
        <w:rPr/>
        <w:pict>
          <v:group style="position:absolute;margin-left:34.999989pt;margin-top:10.817311pt;width:525pt;height:24.8pt;mso-position-horizontal-relative:page;mso-position-vertical-relative:paragraph;z-index:-808;mso-wrap-distance-left:0;mso-wrap-distance-right:0" coordorigin="700,216" coordsize="10500,496">
            <v:rect style="position:absolute;left:700;top:216;width:10500;height:496" filled="true" fillcolor="#f06377" stroked="false">
              <v:fill type="solid"/>
            </v:rect>
            <v:shape style="position:absolute;left:766;top:256;width:402;height:402" type="#_x0000_t75" stroked="false">
              <v:imagedata r:id="rId18" o:title=""/>
            </v:shape>
            <v:shape style="position:absolute;left:700;top:216;width:10500;height:496" type="#_x0000_t202" filled="false" stroked="false">
              <v:textbox inset="0,0,0,0">
                <w:txbxContent>
                  <w:p>
                    <w:pPr>
                      <w:spacing w:before="138"/>
                      <w:ind w:left="696" w:right="0" w:firstLine="0"/>
                      <w:jc w:val="left"/>
                      <w:rPr>
                        <w:b/>
                        <w:sz w:val="21"/>
                      </w:rPr>
                    </w:pPr>
                    <w:r>
                      <w:rPr>
                        <w:b/>
                        <w:color w:val="FFFFFF"/>
                        <w:sz w:val="21"/>
                      </w:rPr>
                      <w:t>3. Objectives</w:t>
                    </w:r>
                  </w:p>
                </w:txbxContent>
              </v:textbox>
              <w10:wrap type="none"/>
            </v:shape>
            <w10:wrap type="topAndBottom"/>
          </v:group>
        </w:pict>
      </w:r>
    </w:p>
    <w:p>
      <w:pPr>
        <w:pStyle w:val="BodyText"/>
        <w:spacing w:line="278" w:lineRule="auto" w:before="123"/>
        <w:ind w:right="965"/>
      </w:pPr>
      <w:r>
        <w:rPr>
          <w:b/>
          <w:color w:val="353535"/>
          <w:w w:val="105"/>
        </w:rPr>
        <w:t>3.1 </w:t>
      </w:r>
      <w:r>
        <w:rPr>
          <w:color w:val="353535"/>
          <w:w w:val="105"/>
        </w:rPr>
        <w:t>To ensure that Victory SocialCare Enterprise carries out all required right to work checks on all potential new staff before employing them.</w:t>
      </w:r>
    </w:p>
    <w:p>
      <w:pPr>
        <w:spacing w:after="0" w:line="278" w:lineRule="auto"/>
        <w:sectPr>
          <w:pgSz w:w="11900" w:h="16840"/>
          <w:pgMar w:header="0" w:footer="520" w:top="1660" w:bottom="720" w:left="580" w:right="600"/>
        </w:sectPr>
      </w:pPr>
    </w:p>
    <w:p>
      <w:pPr>
        <w:pStyle w:val="BodyText"/>
        <w:spacing w:before="5"/>
        <w:ind w:left="0"/>
        <w:rPr>
          <w:sz w:val="14"/>
        </w:rPr>
      </w:pPr>
    </w:p>
    <w:p>
      <w:pPr>
        <w:pStyle w:val="BodyText"/>
        <w:spacing w:before="0"/>
        <w:ind w:left="120"/>
        <w:rPr>
          <w:sz w:val="20"/>
        </w:rPr>
      </w:pPr>
      <w:r>
        <w:rPr>
          <w:sz w:val="20"/>
        </w:rPr>
        <w:pict>
          <v:group style="width:525pt;height:24.8pt;mso-position-horizontal-relative:char;mso-position-vertical-relative:line" coordorigin="0,0" coordsize="10500,496">
            <v:rect style="position:absolute;left:0;top:0;width:10500;height:496" filled="true" fillcolor="#f06377" stroked="false">
              <v:fill type="solid"/>
            </v:rect>
            <v:shape style="position:absolute;left:66;top:40;width:402;height:402" type="#_x0000_t75" stroked="false">
              <v:imagedata r:id="rId19" o:title=""/>
            </v:shape>
            <v:shape style="position:absolute;left:0;top:0;width:10500;height:496" type="#_x0000_t202" filled="false" stroked="false">
              <v:textbox inset="0,0,0,0">
                <w:txbxContent>
                  <w:p>
                    <w:pPr>
                      <w:spacing w:before="138"/>
                      <w:ind w:left="696" w:right="0" w:firstLine="0"/>
                      <w:jc w:val="left"/>
                      <w:rPr>
                        <w:b/>
                        <w:sz w:val="21"/>
                      </w:rPr>
                    </w:pPr>
                    <w:r>
                      <w:rPr>
                        <w:b/>
                        <w:color w:val="FFFFFF"/>
                        <w:sz w:val="21"/>
                      </w:rPr>
                      <w:t>4. Policy</w:t>
                    </w:r>
                  </w:p>
                </w:txbxContent>
              </v:textbox>
              <w10:wrap type="none"/>
            </v:shape>
          </v:group>
        </w:pict>
      </w:r>
      <w:r>
        <w:rPr>
          <w:sz w:val="20"/>
        </w:rPr>
      </w:r>
    </w:p>
    <w:p>
      <w:pPr>
        <w:pStyle w:val="ListParagraph"/>
        <w:numPr>
          <w:ilvl w:val="1"/>
          <w:numId w:val="6"/>
        </w:numPr>
        <w:tabs>
          <w:tab w:pos="1178" w:val="left" w:leader="none"/>
        </w:tabs>
        <w:spacing w:line="278" w:lineRule="auto" w:before="113" w:after="0"/>
        <w:ind w:left="856" w:right="914" w:firstLine="0"/>
        <w:jc w:val="left"/>
        <w:rPr>
          <w:sz w:val="18"/>
        </w:rPr>
      </w:pPr>
      <w:r>
        <w:rPr>
          <w:color w:val="353535"/>
          <w:w w:val="105"/>
          <w:sz w:val="18"/>
        </w:rPr>
        <w:t>Victory SocialCare Enterprise will carry out document checks to ensure they meet its responsibilities under the Immigration, Asylum and Nationality Act 2006, and its regulations, and thereby ensures that only persons who are entitled to work in the UK are employed and that those who are employed, are employed in accordance with any restrictions imposed on their employment. Checks should be made on everyone before they begin work with Victory SocialCare</w:t>
      </w:r>
      <w:r>
        <w:rPr>
          <w:color w:val="353535"/>
          <w:spacing w:val="6"/>
          <w:w w:val="105"/>
          <w:sz w:val="18"/>
        </w:rPr>
        <w:t> </w:t>
      </w:r>
      <w:r>
        <w:rPr>
          <w:color w:val="353535"/>
          <w:w w:val="105"/>
          <w:sz w:val="18"/>
        </w:rPr>
        <w:t>Enterprise.</w:t>
      </w:r>
    </w:p>
    <w:p>
      <w:pPr>
        <w:pStyle w:val="ListParagraph"/>
        <w:numPr>
          <w:ilvl w:val="1"/>
          <w:numId w:val="6"/>
        </w:numPr>
        <w:tabs>
          <w:tab w:pos="1178" w:val="left" w:leader="none"/>
        </w:tabs>
        <w:spacing w:line="278" w:lineRule="auto" w:before="5" w:after="0"/>
        <w:ind w:left="856" w:right="900" w:firstLine="0"/>
        <w:jc w:val="left"/>
        <w:rPr>
          <w:sz w:val="18"/>
        </w:rPr>
      </w:pPr>
      <w:r>
        <w:rPr>
          <w:color w:val="353535"/>
          <w:w w:val="105"/>
          <w:sz w:val="18"/>
        </w:rPr>
        <w:t>Should Victory SocialCare Enterprise become aware that an individual does not have the right to work in the UK, Victory SocialCare Enterprise will ensure that it does not continue to employ such an individual if they do not have the relevant</w:t>
      </w:r>
      <w:r>
        <w:rPr>
          <w:color w:val="353535"/>
          <w:spacing w:val="15"/>
          <w:w w:val="105"/>
          <w:sz w:val="18"/>
        </w:rPr>
        <w:t> </w:t>
      </w:r>
      <w:r>
        <w:rPr>
          <w:color w:val="353535"/>
          <w:w w:val="105"/>
          <w:sz w:val="18"/>
        </w:rPr>
        <w:t>permissions.</w:t>
      </w:r>
    </w:p>
    <w:p>
      <w:pPr>
        <w:pStyle w:val="Heading1"/>
        <w:numPr>
          <w:ilvl w:val="1"/>
          <w:numId w:val="6"/>
        </w:numPr>
        <w:tabs>
          <w:tab w:pos="1179" w:val="left" w:leader="none"/>
        </w:tabs>
        <w:spacing w:line="240" w:lineRule="auto" w:before="3" w:after="0"/>
        <w:ind w:left="1178" w:right="0" w:hanging="322"/>
        <w:jc w:val="left"/>
      </w:pPr>
      <w:r>
        <w:rPr>
          <w:color w:val="353535"/>
          <w:spacing w:val="2"/>
          <w:w w:val="105"/>
        </w:rPr>
        <w:t>Rights </w:t>
      </w:r>
      <w:r>
        <w:rPr>
          <w:color w:val="353535"/>
          <w:w w:val="105"/>
        </w:rPr>
        <w:t>to</w:t>
      </w:r>
      <w:r>
        <w:rPr>
          <w:color w:val="353535"/>
          <w:spacing w:val="6"/>
          <w:w w:val="105"/>
        </w:rPr>
        <w:t> </w:t>
      </w:r>
      <w:r>
        <w:rPr>
          <w:color w:val="353535"/>
          <w:spacing w:val="3"/>
          <w:w w:val="105"/>
        </w:rPr>
        <w:t>Work</w:t>
      </w:r>
    </w:p>
    <w:p>
      <w:pPr>
        <w:pStyle w:val="ListParagraph"/>
        <w:numPr>
          <w:ilvl w:val="0"/>
          <w:numId w:val="7"/>
        </w:numPr>
        <w:tabs>
          <w:tab w:pos="1192" w:val="left" w:leader="none"/>
        </w:tabs>
        <w:spacing w:line="240" w:lineRule="auto" w:before="87" w:after="0"/>
        <w:ind w:left="1191" w:right="0" w:hanging="214"/>
        <w:jc w:val="left"/>
        <w:rPr>
          <w:sz w:val="18"/>
        </w:rPr>
      </w:pPr>
      <w:r>
        <w:rPr>
          <w:color w:val="353535"/>
          <w:w w:val="105"/>
          <w:sz w:val="18"/>
        </w:rPr>
        <w:t>UK nationals have unrestricted rights to work and be employed in the</w:t>
      </w:r>
      <w:r>
        <w:rPr>
          <w:color w:val="353535"/>
          <w:spacing w:val="11"/>
          <w:w w:val="105"/>
          <w:sz w:val="18"/>
        </w:rPr>
        <w:t> </w:t>
      </w:r>
      <w:r>
        <w:rPr>
          <w:color w:val="353535"/>
          <w:w w:val="105"/>
          <w:sz w:val="18"/>
        </w:rPr>
        <w:t>UK</w:t>
      </w:r>
    </w:p>
    <w:p>
      <w:pPr>
        <w:pStyle w:val="ListParagraph"/>
        <w:numPr>
          <w:ilvl w:val="0"/>
          <w:numId w:val="7"/>
        </w:numPr>
        <w:tabs>
          <w:tab w:pos="1192" w:val="left" w:leader="none"/>
        </w:tabs>
        <w:spacing w:line="295" w:lineRule="auto" w:before="101" w:after="0"/>
        <w:ind w:left="1191" w:right="874" w:hanging="214"/>
        <w:jc w:val="left"/>
        <w:rPr>
          <w:sz w:val="18"/>
        </w:rPr>
      </w:pPr>
      <w:r>
        <w:rPr>
          <w:color w:val="353535"/>
          <w:w w:val="105"/>
          <w:sz w:val="18"/>
        </w:rPr>
        <w:t>Nationals of Switzerland or the European Economic Area (EEA) have unrestricted rights to work and be employed in the UK</w:t>
      </w:r>
    </w:p>
    <w:p>
      <w:pPr>
        <w:pStyle w:val="ListParagraph"/>
        <w:numPr>
          <w:ilvl w:val="0"/>
          <w:numId w:val="7"/>
        </w:numPr>
        <w:tabs>
          <w:tab w:pos="1192" w:val="left" w:leader="none"/>
        </w:tabs>
        <w:spacing w:line="295" w:lineRule="auto" w:before="54" w:after="0"/>
        <w:ind w:left="1191" w:right="1275" w:hanging="214"/>
        <w:jc w:val="left"/>
        <w:rPr>
          <w:sz w:val="18"/>
        </w:rPr>
      </w:pPr>
      <w:r>
        <w:rPr>
          <w:color w:val="353535"/>
          <w:w w:val="105"/>
          <w:sz w:val="18"/>
        </w:rPr>
        <w:t>Migrant workers may not be employed unless the employer has registered with UK Visas and Immigration as a sponsor for that purpose, and the applicant is eligible, according to UK Visas and Immigration rules, to work in the</w:t>
      </w:r>
      <w:r>
        <w:rPr>
          <w:color w:val="353535"/>
          <w:spacing w:val="-8"/>
          <w:w w:val="105"/>
          <w:sz w:val="18"/>
        </w:rPr>
        <w:t> </w:t>
      </w:r>
      <w:r>
        <w:rPr>
          <w:color w:val="353535"/>
          <w:w w:val="105"/>
          <w:sz w:val="18"/>
        </w:rPr>
        <w:t>UK</w:t>
      </w:r>
    </w:p>
    <w:p>
      <w:pPr>
        <w:pStyle w:val="ListParagraph"/>
        <w:numPr>
          <w:ilvl w:val="0"/>
          <w:numId w:val="7"/>
        </w:numPr>
        <w:tabs>
          <w:tab w:pos="1192" w:val="left" w:leader="none"/>
        </w:tabs>
        <w:spacing w:line="295" w:lineRule="auto" w:before="53" w:after="0"/>
        <w:ind w:left="1191" w:right="1302" w:hanging="214"/>
        <w:jc w:val="left"/>
        <w:rPr>
          <w:sz w:val="18"/>
        </w:rPr>
      </w:pPr>
      <w:r>
        <w:rPr>
          <w:color w:val="353535"/>
          <w:w w:val="105"/>
          <w:sz w:val="18"/>
        </w:rPr>
        <w:t>An asylum seeker may only work in the UK if they possess a Home Office issued Application Registration Card. Victory SocialCare Enterprise must check the validity of the card with the Home Office</w:t>
      </w:r>
    </w:p>
    <w:p>
      <w:pPr>
        <w:pStyle w:val="ListParagraph"/>
        <w:numPr>
          <w:ilvl w:val="0"/>
          <w:numId w:val="7"/>
        </w:numPr>
        <w:tabs>
          <w:tab w:pos="1192" w:val="left" w:leader="none"/>
        </w:tabs>
        <w:spacing w:line="240" w:lineRule="auto" w:before="53" w:after="0"/>
        <w:ind w:left="1191" w:right="0" w:hanging="214"/>
        <w:jc w:val="left"/>
        <w:rPr>
          <w:sz w:val="18"/>
        </w:rPr>
      </w:pPr>
      <w:r>
        <w:rPr>
          <w:color w:val="353535"/>
          <w:w w:val="105"/>
          <w:sz w:val="18"/>
        </w:rPr>
        <w:t>Specific rules apply to students studying in the</w:t>
      </w:r>
      <w:r>
        <w:rPr>
          <w:color w:val="353535"/>
          <w:spacing w:val="9"/>
          <w:w w:val="105"/>
          <w:sz w:val="18"/>
        </w:rPr>
        <w:t> </w:t>
      </w:r>
      <w:r>
        <w:rPr>
          <w:color w:val="353535"/>
          <w:w w:val="105"/>
          <w:sz w:val="18"/>
        </w:rPr>
        <w:t>UK</w:t>
      </w:r>
    </w:p>
    <w:p>
      <w:pPr>
        <w:pStyle w:val="Heading1"/>
        <w:numPr>
          <w:ilvl w:val="1"/>
          <w:numId w:val="6"/>
        </w:numPr>
        <w:tabs>
          <w:tab w:pos="1179" w:val="left" w:leader="none"/>
        </w:tabs>
        <w:spacing w:line="240" w:lineRule="auto" w:before="74" w:after="0"/>
        <w:ind w:left="1178" w:right="0" w:hanging="322"/>
        <w:jc w:val="left"/>
      </w:pPr>
      <w:r>
        <w:rPr>
          <w:color w:val="353535"/>
          <w:spacing w:val="5"/>
          <w:w w:val="105"/>
        </w:rPr>
        <w:t>Brexit</w:t>
      </w:r>
    </w:p>
    <w:p>
      <w:pPr>
        <w:pStyle w:val="BodyText"/>
        <w:spacing w:line="278" w:lineRule="auto" w:before="34"/>
        <w:ind w:right="965"/>
      </w:pPr>
      <w:r>
        <w:rPr>
          <w:color w:val="353535"/>
          <w:w w:val="105"/>
        </w:rPr>
        <w:t>Permission to work in the UK for EU Nationals is subject to change once the UK has left the European Union. It has been agreed between the EU and the UK that there will be a "transition period" up to 31st December 2020 and free movement will continue until that date. However, EU Nationals who arrive during the transition period who intend to stay longer than 3 months may be required to register. Details of the registration scheme have not yet been made available.</w:t>
      </w:r>
    </w:p>
    <w:p>
      <w:pPr>
        <w:pStyle w:val="BodyText"/>
        <w:spacing w:line="278" w:lineRule="auto" w:before="5"/>
        <w:ind w:right="853"/>
      </w:pPr>
      <w:r>
        <w:rPr>
          <w:color w:val="353535"/>
          <w:w w:val="105"/>
        </w:rPr>
        <w:t>EU citizens who have lived in the UK for 5 years or more up to 30th June 2021 can apply for "settled status" and will be free to live and work in the UK indefinitely. Those who will have lived in the UK for less than 5 years by this date can apply for "pre-settled status" until they obtain the 5 years to move to settled status but will also be free to live and work in the UK during this</w:t>
      </w:r>
      <w:r>
        <w:rPr>
          <w:color w:val="353535"/>
          <w:spacing w:val="1"/>
          <w:w w:val="105"/>
        </w:rPr>
        <w:t> </w:t>
      </w:r>
      <w:r>
        <w:rPr>
          <w:color w:val="353535"/>
          <w:w w:val="105"/>
        </w:rPr>
        <w:t>time.</w:t>
      </w:r>
    </w:p>
    <w:p>
      <w:pPr>
        <w:pStyle w:val="BodyText"/>
        <w:spacing w:before="4"/>
      </w:pPr>
      <w:r>
        <w:rPr>
          <w:color w:val="353535"/>
          <w:w w:val="105"/>
        </w:rPr>
        <w:t>Applications for status under the EU Settlement Scheme must be submitted by 30th June 2021.</w:t>
      </w:r>
    </w:p>
    <w:p>
      <w:pPr>
        <w:pStyle w:val="BodyText"/>
        <w:spacing w:line="278" w:lineRule="auto" w:before="34"/>
        <w:ind w:right="876"/>
      </w:pPr>
      <w:r>
        <w:rPr>
          <w:color w:val="353535"/>
          <w:w w:val="105"/>
        </w:rPr>
        <w:t>EU Nationals who arrive in the UK from 1st January 2021 will need to meet the requirements of the new UK points-based immigration system, in the same way as non-EU Nationals.</w:t>
      </w:r>
    </w:p>
    <w:p>
      <w:pPr>
        <w:spacing w:after="0" w:line="278" w:lineRule="auto"/>
        <w:sectPr>
          <w:pgSz w:w="11900" w:h="16840"/>
          <w:pgMar w:header="0" w:footer="520" w:top="1660" w:bottom="720" w:left="580" w:right="600"/>
        </w:sectPr>
      </w:pPr>
    </w:p>
    <w:p>
      <w:pPr>
        <w:pStyle w:val="BodyText"/>
        <w:spacing w:before="5"/>
        <w:ind w:left="0"/>
        <w:rPr>
          <w:sz w:val="14"/>
        </w:rPr>
      </w:pPr>
    </w:p>
    <w:p>
      <w:pPr>
        <w:pStyle w:val="BodyText"/>
        <w:spacing w:before="0"/>
        <w:ind w:left="120"/>
        <w:rPr>
          <w:sz w:val="20"/>
        </w:rPr>
      </w:pPr>
      <w:r>
        <w:rPr>
          <w:sz w:val="20"/>
        </w:rPr>
        <w:pict>
          <v:group style="width:525pt;height:24.8pt;mso-position-horizontal-relative:char;mso-position-vertical-relative:line" coordorigin="0,0" coordsize="10500,496">
            <v:rect style="position:absolute;left:0;top:0;width:10500;height:496" filled="true" fillcolor="#f06377" stroked="false">
              <v:fill type="solid"/>
            </v:rect>
            <v:shape style="position:absolute;left:66;top:40;width:402;height:402" type="#_x0000_t75" stroked="false">
              <v:imagedata r:id="rId20" o:title=""/>
            </v:shape>
            <v:shape style="position:absolute;left:0;top:0;width:10500;height:496" type="#_x0000_t202" filled="false" stroked="false">
              <v:textbox inset="0,0,0,0">
                <w:txbxContent>
                  <w:p>
                    <w:pPr>
                      <w:spacing w:before="138"/>
                      <w:ind w:left="696" w:right="0" w:firstLine="0"/>
                      <w:jc w:val="left"/>
                      <w:rPr>
                        <w:b/>
                        <w:sz w:val="21"/>
                      </w:rPr>
                    </w:pPr>
                    <w:r>
                      <w:rPr>
                        <w:b/>
                        <w:color w:val="FFFFFF"/>
                        <w:sz w:val="21"/>
                      </w:rPr>
                      <w:t>5. Procedure</w:t>
                    </w:r>
                  </w:p>
                </w:txbxContent>
              </v:textbox>
              <w10:wrap type="none"/>
            </v:shape>
          </v:group>
        </w:pict>
      </w:r>
      <w:r>
        <w:rPr>
          <w:sz w:val="20"/>
        </w:rPr>
      </w:r>
    </w:p>
    <w:p>
      <w:pPr>
        <w:pStyle w:val="ListParagraph"/>
        <w:numPr>
          <w:ilvl w:val="1"/>
          <w:numId w:val="8"/>
        </w:numPr>
        <w:tabs>
          <w:tab w:pos="1179" w:val="left" w:leader="none"/>
        </w:tabs>
        <w:spacing w:line="278" w:lineRule="auto" w:before="113" w:after="0"/>
        <w:ind w:left="856" w:right="1008" w:firstLine="0"/>
        <w:jc w:val="left"/>
        <w:rPr>
          <w:sz w:val="18"/>
        </w:rPr>
      </w:pPr>
      <w:r>
        <w:rPr>
          <w:color w:val="353535"/>
          <w:w w:val="105"/>
          <w:sz w:val="18"/>
        </w:rPr>
        <w:t>There are three steps to be taken for all applicants for employment to avoid contravening the Act and being subject to substantial fines which</w:t>
      </w:r>
      <w:r>
        <w:rPr>
          <w:color w:val="353535"/>
          <w:spacing w:val="9"/>
          <w:w w:val="105"/>
          <w:sz w:val="18"/>
        </w:rPr>
        <w:t> </w:t>
      </w:r>
      <w:r>
        <w:rPr>
          <w:color w:val="353535"/>
          <w:w w:val="105"/>
          <w:sz w:val="18"/>
        </w:rPr>
        <w:t>are:</w:t>
      </w:r>
    </w:p>
    <w:p>
      <w:pPr>
        <w:pStyle w:val="Heading1"/>
        <w:ind w:left="856" w:firstLine="0"/>
      </w:pPr>
      <w:r>
        <w:rPr>
          <w:color w:val="353535"/>
          <w:w w:val="105"/>
        </w:rPr>
        <w:t>Step 1</w:t>
      </w:r>
    </w:p>
    <w:p>
      <w:pPr>
        <w:pStyle w:val="BodyText"/>
        <w:spacing w:line="278" w:lineRule="auto" w:before="34"/>
        <w:ind w:right="965"/>
      </w:pPr>
      <w:r>
        <w:rPr>
          <w:color w:val="353535"/>
          <w:w w:val="105"/>
        </w:rPr>
        <w:t>Victory SocialCare Enterprise, using the </w:t>
      </w:r>
      <w:hyperlink r:id="rId12">
        <w:r>
          <w:rPr>
            <w:color w:val="0066CC"/>
            <w:w w:val="105"/>
            <w:u w:val="single" w:color="0066CC"/>
          </w:rPr>
          <w:t>HM Government document</w:t>
        </w:r>
        <w:r>
          <w:rPr>
            <w:color w:val="0066CC"/>
            <w:w w:val="105"/>
          </w:rPr>
          <w:t> </w:t>
        </w:r>
      </w:hyperlink>
      <w:r>
        <w:rPr>
          <w:color w:val="353535"/>
          <w:w w:val="105"/>
        </w:rPr>
        <w:t>as a guide, must ask for and be given either:</w:t>
      </w:r>
    </w:p>
    <w:p>
      <w:pPr>
        <w:pStyle w:val="ListParagraph"/>
        <w:numPr>
          <w:ilvl w:val="2"/>
          <w:numId w:val="8"/>
        </w:numPr>
        <w:tabs>
          <w:tab w:pos="1192" w:val="left" w:leader="none"/>
        </w:tabs>
        <w:spacing w:line="295" w:lineRule="auto" w:before="55" w:after="0"/>
        <w:ind w:left="1191" w:right="914" w:hanging="214"/>
        <w:jc w:val="left"/>
        <w:rPr>
          <w:sz w:val="18"/>
        </w:rPr>
      </w:pPr>
      <w:r>
        <w:rPr>
          <w:color w:val="353535"/>
          <w:w w:val="105"/>
          <w:sz w:val="18"/>
        </w:rPr>
        <w:t>One of the single documents, or two of the documents in the specified combinations given, from List A; </w:t>
      </w:r>
      <w:r>
        <w:rPr>
          <w:color w:val="353535"/>
          <w:spacing w:val="3"/>
          <w:w w:val="105"/>
          <w:sz w:val="18"/>
        </w:rPr>
        <w:t>or</w:t>
      </w:r>
    </w:p>
    <w:p>
      <w:pPr>
        <w:pStyle w:val="ListParagraph"/>
        <w:numPr>
          <w:ilvl w:val="2"/>
          <w:numId w:val="8"/>
        </w:numPr>
        <w:tabs>
          <w:tab w:pos="1192" w:val="left" w:leader="none"/>
        </w:tabs>
        <w:spacing w:line="326" w:lineRule="auto" w:before="54" w:after="0"/>
        <w:ind w:left="856" w:right="914" w:firstLine="121"/>
        <w:jc w:val="left"/>
        <w:rPr>
          <w:b/>
          <w:sz w:val="18"/>
        </w:rPr>
      </w:pPr>
      <w:r>
        <w:rPr>
          <w:color w:val="353535"/>
          <w:w w:val="105"/>
          <w:sz w:val="18"/>
        </w:rPr>
        <w:t>One of the single documents, or two of the documents in the specified combinations given, from List B. Victory SocialCare Enterprise </w:t>
      </w:r>
      <w:r>
        <w:rPr>
          <w:b/>
          <w:color w:val="353535"/>
          <w:spacing w:val="2"/>
          <w:w w:val="105"/>
          <w:sz w:val="18"/>
        </w:rPr>
        <w:t>must only accept original</w:t>
      </w:r>
      <w:r>
        <w:rPr>
          <w:b/>
          <w:color w:val="353535"/>
          <w:spacing w:val="12"/>
          <w:w w:val="105"/>
          <w:sz w:val="18"/>
        </w:rPr>
        <w:t> </w:t>
      </w:r>
      <w:r>
        <w:rPr>
          <w:b/>
          <w:color w:val="353535"/>
          <w:spacing w:val="3"/>
          <w:w w:val="105"/>
          <w:sz w:val="18"/>
        </w:rPr>
        <w:t>documents.</w:t>
      </w:r>
    </w:p>
    <w:p>
      <w:pPr>
        <w:pStyle w:val="Heading1"/>
        <w:spacing w:line="166" w:lineRule="exact" w:before="0"/>
        <w:ind w:left="856" w:firstLine="0"/>
      </w:pPr>
      <w:r>
        <w:rPr>
          <w:color w:val="353535"/>
          <w:w w:val="105"/>
        </w:rPr>
        <w:t>Step 2</w:t>
      </w:r>
    </w:p>
    <w:p>
      <w:pPr>
        <w:pStyle w:val="BodyText"/>
        <w:spacing w:line="278" w:lineRule="auto" w:before="34"/>
        <w:ind w:right="934"/>
      </w:pPr>
      <w:r>
        <w:rPr>
          <w:color w:val="353535"/>
          <w:w w:val="105"/>
        </w:rPr>
        <w:t>Victory SocialCare Enterprise must take all reasonable steps to check that the document is genuine and to satisfy itself that the holder is the person named in the document. Victory SocialCare Enterprise should also check that the document allows them to do the work in</w:t>
      </w:r>
      <w:r>
        <w:rPr>
          <w:color w:val="353535"/>
          <w:spacing w:val="11"/>
          <w:w w:val="105"/>
        </w:rPr>
        <w:t> </w:t>
      </w:r>
      <w:r>
        <w:rPr>
          <w:color w:val="353535"/>
          <w:w w:val="105"/>
        </w:rPr>
        <w:t>question.</w:t>
      </w:r>
    </w:p>
    <w:p>
      <w:pPr>
        <w:pStyle w:val="BodyText"/>
        <w:spacing w:before="3"/>
      </w:pPr>
      <w:r>
        <w:rPr>
          <w:color w:val="353535"/>
          <w:w w:val="105"/>
        </w:rPr>
        <w:t>For each document given to you, you must:</w:t>
      </w:r>
    </w:p>
    <w:p>
      <w:pPr>
        <w:pStyle w:val="ListParagraph"/>
        <w:numPr>
          <w:ilvl w:val="2"/>
          <w:numId w:val="8"/>
        </w:numPr>
        <w:tabs>
          <w:tab w:pos="1192" w:val="left" w:leader="none"/>
        </w:tabs>
        <w:spacing w:line="240" w:lineRule="auto" w:before="87" w:after="0"/>
        <w:ind w:left="1191" w:right="0" w:hanging="214"/>
        <w:jc w:val="left"/>
        <w:rPr>
          <w:sz w:val="18"/>
        </w:rPr>
      </w:pPr>
      <w:r>
        <w:rPr>
          <w:color w:val="353535"/>
          <w:w w:val="105"/>
          <w:sz w:val="18"/>
        </w:rPr>
        <w:t>Check any photographs are consistent with the appearance of the person;</w:t>
      </w:r>
      <w:r>
        <w:rPr>
          <w:color w:val="353535"/>
          <w:spacing w:val="28"/>
          <w:w w:val="105"/>
          <w:sz w:val="18"/>
        </w:rPr>
        <w:t> </w:t>
      </w:r>
      <w:r>
        <w:rPr>
          <w:color w:val="353535"/>
          <w:w w:val="105"/>
          <w:sz w:val="18"/>
        </w:rPr>
        <w:t>and</w:t>
      </w:r>
    </w:p>
    <w:p>
      <w:pPr>
        <w:pStyle w:val="ListParagraph"/>
        <w:numPr>
          <w:ilvl w:val="2"/>
          <w:numId w:val="8"/>
        </w:numPr>
        <w:tabs>
          <w:tab w:pos="1192" w:val="left" w:leader="none"/>
        </w:tabs>
        <w:spacing w:line="295" w:lineRule="auto" w:before="101" w:after="0"/>
        <w:ind w:left="1191" w:right="1035" w:hanging="214"/>
        <w:jc w:val="left"/>
        <w:rPr>
          <w:sz w:val="18"/>
        </w:rPr>
      </w:pPr>
      <w:r>
        <w:rPr>
          <w:color w:val="353535"/>
          <w:w w:val="105"/>
          <w:sz w:val="18"/>
        </w:rPr>
        <w:t>Check any dates of birth listed are consistent across documents and that you are satisfied that these match with the appearance of the person;</w:t>
      </w:r>
      <w:r>
        <w:rPr>
          <w:color w:val="353535"/>
          <w:spacing w:val="17"/>
          <w:w w:val="105"/>
          <w:sz w:val="18"/>
        </w:rPr>
        <w:t> </w:t>
      </w:r>
      <w:r>
        <w:rPr>
          <w:color w:val="353535"/>
          <w:w w:val="105"/>
          <w:sz w:val="18"/>
        </w:rPr>
        <w:t>and</w:t>
      </w:r>
    </w:p>
    <w:p>
      <w:pPr>
        <w:pStyle w:val="ListParagraph"/>
        <w:numPr>
          <w:ilvl w:val="2"/>
          <w:numId w:val="8"/>
        </w:numPr>
        <w:tabs>
          <w:tab w:pos="1192" w:val="left" w:leader="none"/>
        </w:tabs>
        <w:spacing w:line="240" w:lineRule="auto" w:before="54" w:after="0"/>
        <w:ind w:left="1191" w:right="0" w:hanging="214"/>
        <w:jc w:val="left"/>
        <w:rPr>
          <w:sz w:val="18"/>
        </w:rPr>
      </w:pPr>
      <w:r>
        <w:rPr>
          <w:color w:val="353535"/>
          <w:w w:val="105"/>
          <w:sz w:val="18"/>
        </w:rPr>
        <w:t>Check that the expiry dates of any limited leave to enter or remain in the UK have not passed;</w:t>
      </w:r>
      <w:r>
        <w:rPr>
          <w:color w:val="353535"/>
          <w:spacing w:val="29"/>
          <w:w w:val="105"/>
          <w:sz w:val="18"/>
        </w:rPr>
        <w:t> </w:t>
      </w:r>
      <w:r>
        <w:rPr>
          <w:color w:val="353535"/>
          <w:w w:val="105"/>
          <w:sz w:val="18"/>
        </w:rPr>
        <w:t>and</w:t>
      </w:r>
    </w:p>
    <w:p>
      <w:pPr>
        <w:pStyle w:val="ListParagraph"/>
        <w:numPr>
          <w:ilvl w:val="2"/>
          <w:numId w:val="8"/>
        </w:numPr>
        <w:tabs>
          <w:tab w:pos="1192" w:val="left" w:leader="none"/>
        </w:tabs>
        <w:spacing w:line="295" w:lineRule="auto" w:before="101" w:after="0"/>
        <w:ind w:left="1191" w:right="901" w:hanging="214"/>
        <w:jc w:val="left"/>
        <w:rPr>
          <w:sz w:val="18"/>
        </w:rPr>
      </w:pPr>
      <w:r>
        <w:rPr>
          <w:color w:val="353535"/>
          <w:w w:val="105"/>
          <w:sz w:val="18"/>
        </w:rPr>
        <w:t>Check any UK Government endorsements (biometric residence permits, stamps, stickers, visas) to see if the person is able to do, or can continue to do, the type of work you are offering;</w:t>
      </w:r>
      <w:r>
        <w:rPr>
          <w:color w:val="353535"/>
          <w:spacing w:val="48"/>
          <w:w w:val="105"/>
          <w:sz w:val="18"/>
        </w:rPr>
        <w:t> </w:t>
      </w:r>
      <w:r>
        <w:rPr>
          <w:color w:val="353535"/>
          <w:w w:val="105"/>
          <w:sz w:val="18"/>
        </w:rPr>
        <w:t>and</w:t>
      </w:r>
    </w:p>
    <w:p>
      <w:pPr>
        <w:pStyle w:val="ListParagraph"/>
        <w:numPr>
          <w:ilvl w:val="2"/>
          <w:numId w:val="8"/>
        </w:numPr>
        <w:tabs>
          <w:tab w:pos="1192" w:val="left" w:leader="none"/>
        </w:tabs>
        <w:spacing w:line="295" w:lineRule="auto" w:before="53" w:after="0"/>
        <w:ind w:left="1191" w:right="1396" w:hanging="214"/>
        <w:jc w:val="left"/>
        <w:rPr>
          <w:sz w:val="18"/>
        </w:rPr>
      </w:pPr>
      <w:r>
        <w:rPr>
          <w:color w:val="353535"/>
          <w:w w:val="105"/>
          <w:sz w:val="18"/>
        </w:rPr>
        <w:t>Satisfy yourself that the documents are genuine, have not been tampered with and belong to the holder;</w:t>
      </w:r>
      <w:r>
        <w:rPr>
          <w:color w:val="353535"/>
          <w:spacing w:val="3"/>
          <w:w w:val="105"/>
          <w:sz w:val="18"/>
        </w:rPr>
        <w:t> </w:t>
      </w:r>
      <w:r>
        <w:rPr>
          <w:color w:val="353535"/>
          <w:spacing w:val="2"/>
          <w:w w:val="105"/>
          <w:sz w:val="18"/>
        </w:rPr>
        <w:t>and</w:t>
      </w:r>
    </w:p>
    <w:p>
      <w:pPr>
        <w:pStyle w:val="ListParagraph"/>
        <w:numPr>
          <w:ilvl w:val="2"/>
          <w:numId w:val="8"/>
        </w:numPr>
        <w:tabs>
          <w:tab w:pos="1192" w:val="left" w:leader="none"/>
        </w:tabs>
        <w:spacing w:line="295" w:lineRule="auto" w:before="53" w:after="0"/>
        <w:ind w:left="1191" w:right="887" w:hanging="214"/>
        <w:jc w:val="left"/>
        <w:rPr>
          <w:sz w:val="18"/>
        </w:rPr>
      </w:pPr>
      <w:r>
        <w:rPr>
          <w:color w:val="353535"/>
          <w:w w:val="105"/>
          <w:sz w:val="18"/>
        </w:rPr>
        <w:t>If you are given two documents which have different names, ask them for a further document to explain the reason for this. The further document could, for example, be a marriage certificate or a divorce decree absolute, a deed poll or statutory</w:t>
      </w:r>
      <w:r>
        <w:rPr>
          <w:color w:val="353535"/>
          <w:spacing w:val="19"/>
          <w:w w:val="105"/>
          <w:sz w:val="18"/>
        </w:rPr>
        <w:t> </w:t>
      </w:r>
      <w:r>
        <w:rPr>
          <w:color w:val="353535"/>
          <w:spacing w:val="2"/>
          <w:w w:val="105"/>
          <w:sz w:val="18"/>
        </w:rPr>
        <w:t>declaration.</w:t>
      </w:r>
    </w:p>
    <w:p>
      <w:pPr>
        <w:pStyle w:val="Heading1"/>
        <w:spacing w:before="27"/>
        <w:ind w:left="856" w:firstLine="0"/>
      </w:pPr>
      <w:r>
        <w:rPr>
          <w:color w:val="353535"/>
          <w:w w:val="105"/>
        </w:rPr>
        <w:t>Step 3</w:t>
      </w:r>
    </w:p>
    <w:p>
      <w:pPr>
        <w:pStyle w:val="BodyText"/>
        <w:spacing w:line="278" w:lineRule="auto" w:before="34"/>
        <w:ind w:right="1008"/>
      </w:pPr>
      <w:r>
        <w:rPr>
          <w:color w:val="353535"/>
          <w:w w:val="105"/>
        </w:rPr>
        <w:t>Take a copy of the relevant page or pages of the document, in a format which cannot later be altered, for example, a photocopy or scan (where an electronic copy is made of a document, it must be made using a non-rewritable format, such as CD-R). In the case of a passport or other travel document, the following parts must be photocopied or scanned:</w:t>
      </w:r>
    </w:p>
    <w:p>
      <w:pPr>
        <w:pStyle w:val="ListParagraph"/>
        <w:numPr>
          <w:ilvl w:val="2"/>
          <w:numId w:val="8"/>
        </w:numPr>
        <w:tabs>
          <w:tab w:pos="1192" w:val="left" w:leader="none"/>
        </w:tabs>
        <w:spacing w:line="295" w:lineRule="auto" w:before="57" w:after="0"/>
        <w:ind w:left="1191" w:right="1115" w:hanging="214"/>
        <w:jc w:val="left"/>
        <w:rPr>
          <w:sz w:val="18"/>
        </w:rPr>
      </w:pPr>
      <w:r>
        <w:rPr>
          <w:color w:val="353535"/>
          <w:w w:val="105"/>
          <w:sz w:val="18"/>
        </w:rPr>
        <w:t>The document’s front cover and any page containing the holder’s personal details. In particular, you should copy any page that provides details of nationality, their photograph, date of birth, signature, date of expiry or biometric details;</w:t>
      </w:r>
      <w:r>
        <w:rPr>
          <w:color w:val="353535"/>
          <w:spacing w:val="9"/>
          <w:w w:val="105"/>
          <w:sz w:val="18"/>
        </w:rPr>
        <w:t> </w:t>
      </w:r>
      <w:r>
        <w:rPr>
          <w:color w:val="353535"/>
          <w:w w:val="105"/>
          <w:sz w:val="18"/>
        </w:rPr>
        <w:t>and</w:t>
      </w:r>
    </w:p>
    <w:p>
      <w:pPr>
        <w:pStyle w:val="ListParagraph"/>
        <w:numPr>
          <w:ilvl w:val="2"/>
          <w:numId w:val="8"/>
        </w:numPr>
        <w:tabs>
          <w:tab w:pos="1192" w:val="left" w:leader="none"/>
        </w:tabs>
        <w:spacing w:line="295" w:lineRule="auto" w:before="54" w:after="0"/>
        <w:ind w:left="1191" w:right="1115" w:hanging="214"/>
        <w:jc w:val="left"/>
        <w:rPr>
          <w:sz w:val="18"/>
        </w:rPr>
      </w:pPr>
      <w:r>
        <w:rPr>
          <w:color w:val="353535"/>
          <w:w w:val="105"/>
          <w:sz w:val="18"/>
        </w:rPr>
        <w:t>Any page containing UK Government endorsements showing that the holder has permission to be in the UK and has the right to carry out the work in</w:t>
      </w:r>
      <w:r>
        <w:rPr>
          <w:color w:val="353535"/>
          <w:spacing w:val="18"/>
          <w:w w:val="105"/>
          <w:sz w:val="18"/>
        </w:rPr>
        <w:t> </w:t>
      </w:r>
      <w:r>
        <w:rPr>
          <w:color w:val="353535"/>
          <w:w w:val="105"/>
          <w:sz w:val="18"/>
        </w:rPr>
        <w:t>question.</w:t>
      </w:r>
    </w:p>
    <w:p>
      <w:pPr>
        <w:pStyle w:val="BodyText"/>
        <w:spacing w:line="278" w:lineRule="auto" w:before="26"/>
        <w:ind w:right="965"/>
      </w:pPr>
      <w:r>
        <w:rPr>
          <w:color w:val="353535"/>
          <w:w w:val="105"/>
        </w:rPr>
        <w:t>You must copy other documents in full; this includes both sides of a biometric residence permit. It is recommended that you write on the copy of the document the date on which you took the copy.</w:t>
      </w:r>
    </w:p>
    <w:p>
      <w:pPr>
        <w:pStyle w:val="BodyText"/>
        <w:spacing w:line="278" w:lineRule="auto" w:before="2"/>
        <w:ind w:right="913"/>
      </w:pPr>
      <w:r>
        <w:rPr>
          <w:color w:val="353535"/>
          <w:w w:val="105"/>
        </w:rPr>
        <w:t>You must then keep a record of every document you have copied. It is recommended that you keep copies of the documents securely for the duration of the person’s employment and for a further two years after they stop working for you. By doing this, the UKBA (UK Border Agency) will be able to check whether you have complied with the law or if you are required to pay a civil penalty if you are found to have anyone working illegally for</w:t>
      </w:r>
      <w:r>
        <w:rPr>
          <w:color w:val="353535"/>
          <w:spacing w:val="4"/>
          <w:w w:val="105"/>
        </w:rPr>
        <w:t> </w:t>
      </w:r>
      <w:r>
        <w:rPr>
          <w:color w:val="353535"/>
          <w:w w:val="105"/>
        </w:rPr>
        <w:t>you.</w:t>
      </w:r>
    </w:p>
    <w:p>
      <w:pPr>
        <w:pStyle w:val="BodyText"/>
        <w:spacing w:line="278" w:lineRule="auto" w:before="5"/>
        <w:ind w:right="708"/>
      </w:pPr>
      <w:r>
        <w:rPr>
          <w:color w:val="353535"/>
          <w:w w:val="105"/>
        </w:rPr>
        <w:t>The UK Border Agency recommends that you use the UKBA ‘Employers' Right to Work Checklist’ and FULL GUIDE FOR EMPLOYERS ON PREVENTING ILLEGAL WORKING IN THE UK to help you make sure that</w:t>
      </w:r>
    </w:p>
    <w:p>
      <w:pPr>
        <w:pStyle w:val="BodyText"/>
        <w:spacing w:line="278" w:lineRule="auto" w:before="2"/>
        <w:ind w:right="1008"/>
      </w:pPr>
      <w:r>
        <w:rPr>
          <w:color w:val="353535"/>
          <w:w w:val="105"/>
        </w:rPr>
        <w:t>you have correctly carried out all the steps required of you in your duty to prevent illegal working and to get, and then keep, a statutory excuse.</w:t>
      </w:r>
    </w:p>
    <w:p>
      <w:pPr>
        <w:pStyle w:val="BodyText"/>
        <w:spacing w:line="278" w:lineRule="auto" w:before="2"/>
        <w:ind w:right="965"/>
      </w:pPr>
      <w:r>
        <w:rPr>
          <w:color w:val="353535"/>
          <w:w w:val="105"/>
        </w:rPr>
        <w:t>You are only required to carry out these document checks for people who started working for you on or after 29 February 2008. The rules of the Asylum and Immigration Act 1996 still apply to staff who started working for you between 27 January 1997 and 28 February 2008.</w:t>
      </w:r>
    </w:p>
    <w:p>
      <w:pPr>
        <w:pStyle w:val="Heading1"/>
        <w:numPr>
          <w:ilvl w:val="1"/>
          <w:numId w:val="8"/>
        </w:numPr>
        <w:tabs>
          <w:tab w:pos="1179" w:val="left" w:leader="none"/>
        </w:tabs>
        <w:spacing w:line="240" w:lineRule="auto" w:before="3" w:after="0"/>
        <w:ind w:left="1178" w:right="0" w:hanging="322"/>
        <w:jc w:val="left"/>
      </w:pPr>
      <w:r>
        <w:rPr>
          <w:color w:val="353535"/>
          <w:spacing w:val="4"/>
          <w:w w:val="105"/>
        </w:rPr>
        <w:t>Online Right </w:t>
      </w:r>
      <w:r>
        <w:rPr>
          <w:color w:val="353535"/>
          <w:spacing w:val="2"/>
          <w:w w:val="105"/>
        </w:rPr>
        <w:t>to </w:t>
      </w:r>
      <w:r>
        <w:rPr>
          <w:color w:val="353535"/>
          <w:spacing w:val="3"/>
          <w:w w:val="105"/>
        </w:rPr>
        <w:t>Work </w:t>
      </w:r>
      <w:r>
        <w:rPr>
          <w:color w:val="353535"/>
          <w:spacing w:val="4"/>
          <w:w w:val="105"/>
        </w:rPr>
        <w:t>Checking</w:t>
      </w:r>
      <w:r>
        <w:rPr>
          <w:color w:val="353535"/>
          <w:spacing w:val="13"/>
          <w:w w:val="105"/>
        </w:rPr>
        <w:t> </w:t>
      </w:r>
      <w:r>
        <w:rPr>
          <w:color w:val="353535"/>
          <w:spacing w:val="5"/>
          <w:w w:val="105"/>
        </w:rPr>
        <w:t>Service</w:t>
      </w:r>
    </w:p>
    <w:p>
      <w:pPr>
        <w:pStyle w:val="BodyText"/>
        <w:spacing w:before="34"/>
      </w:pPr>
      <w:r>
        <w:rPr>
          <w:color w:val="353535"/>
          <w:w w:val="105"/>
        </w:rPr>
        <w:t>As an alternative to the above paper process, Victory SocialCare Enterprise may instead opt to use the</w:t>
      </w:r>
    </w:p>
    <w:p>
      <w:pPr>
        <w:spacing w:after="0"/>
        <w:sectPr>
          <w:pgSz w:w="11900" w:h="16840"/>
          <w:pgMar w:header="0" w:footer="520" w:top="1660" w:bottom="720" w:left="580" w:right="600"/>
        </w:sectPr>
      </w:pPr>
    </w:p>
    <w:p>
      <w:pPr>
        <w:pStyle w:val="BodyText"/>
        <w:spacing w:line="278" w:lineRule="auto" w:before="144"/>
        <w:ind w:right="876"/>
      </w:pPr>
      <w:r>
        <w:rPr>
          <w:color w:val="353535"/>
          <w:w w:val="105"/>
        </w:rPr>
        <w:t>UK Online Right to Work Checking Service to carry out right to work checks for staff. Should Victory SocialCare Enterprise wish to do so, it will seek authorisation from the prospective member of staff who will then be expected to share details of their right to work in the UK through the online service. So long</w:t>
      </w:r>
    </w:p>
    <w:p>
      <w:pPr>
        <w:pStyle w:val="BodyText"/>
        <w:spacing w:line="278" w:lineRule="auto" w:before="3"/>
        <w:ind w:right="965"/>
      </w:pPr>
      <w:r>
        <w:rPr>
          <w:color w:val="353535"/>
          <w:w w:val="105"/>
        </w:rPr>
        <w:t>as Victory SocialCare Enterprise ensures that the Online Right to Work Checking Service process is followed correctly and in full, it will have a defence to any civil penalty should it subsequently be the case that the individual does not, in fact, have the right to work.</w:t>
      </w:r>
    </w:p>
    <w:p>
      <w:pPr>
        <w:pStyle w:val="BodyText"/>
        <w:spacing w:line="278" w:lineRule="auto" w:before="3"/>
        <w:ind w:right="965"/>
      </w:pPr>
      <w:r>
        <w:rPr>
          <w:color w:val="353535"/>
          <w:w w:val="105"/>
        </w:rPr>
        <w:t>The online service can be used in respect of non-EEA nationals who hold biometric residence permits or cards, and EEA nationals who have been granted 'settled status' or 'pre-settled status' under the scheme available to those wishing to retain their right to live and work in the UK once it leaves the EU. EEA nationals who have not yet applied for settled status will still be required to provide documentary proof of their right to work in the UK, for example, by way of a national passport.</w:t>
      </w:r>
    </w:p>
    <w:p>
      <w:pPr>
        <w:pStyle w:val="Heading1"/>
        <w:numPr>
          <w:ilvl w:val="1"/>
          <w:numId w:val="8"/>
        </w:numPr>
        <w:tabs>
          <w:tab w:pos="1179" w:val="left" w:leader="none"/>
        </w:tabs>
        <w:spacing w:line="240" w:lineRule="auto" w:before="5" w:after="0"/>
        <w:ind w:left="1178" w:right="0" w:hanging="322"/>
        <w:jc w:val="left"/>
      </w:pPr>
      <w:r>
        <w:rPr>
          <w:color w:val="353535"/>
          <w:spacing w:val="4"/>
          <w:w w:val="105"/>
        </w:rPr>
        <w:t>False Documents</w:t>
      </w:r>
      <w:r>
        <w:rPr>
          <w:color w:val="353535"/>
          <w:spacing w:val="8"/>
          <w:w w:val="105"/>
        </w:rPr>
        <w:t> </w:t>
      </w:r>
      <w:r>
        <w:rPr>
          <w:color w:val="353535"/>
          <w:spacing w:val="5"/>
          <w:w w:val="105"/>
        </w:rPr>
        <w:t>Provided</w:t>
      </w:r>
    </w:p>
    <w:p>
      <w:pPr>
        <w:pStyle w:val="BodyText"/>
        <w:spacing w:line="278" w:lineRule="auto" w:before="34"/>
        <w:ind w:right="872"/>
      </w:pPr>
      <w:r>
        <w:rPr>
          <w:color w:val="353535"/>
          <w:w w:val="105"/>
        </w:rPr>
        <w:t>If Victory SocialCare Enterprise is given a false document, it will only be required to pay a civil penalty if it is reasonably apparent that it is false. The UKBA considers the falseness to be reasonably apparent if an individual, who is untrained in the identification of false documents, examining it carefully, but briefly, and without the use of technological aids, could reasonably be expected to realise that the document in  question is not</w:t>
      </w:r>
      <w:r>
        <w:rPr>
          <w:color w:val="353535"/>
          <w:spacing w:val="7"/>
          <w:w w:val="105"/>
        </w:rPr>
        <w:t> </w:t>
      </w:r>
      <w:r>
        <w:rPr>
          <w:color w:val="353535"/>
          <w:w w:val="105"/>
        </w:rPr>
        <w:t>genuine.</w:t>
      </w:r>
    </w:p>
    <w:p>
      <w:pPr>
        <w:pStyle w:val="BodyText"/>
        <w:spacing w:line="278" w:lineRule="auto" w:before="5"/>
        <w:ind w:right="876"/>
      </w:pPr>
      <w:r>
        <w:rPr>
          <w:color w:val="353535"/>
          <w:w w:val="105"/>
        </w:rPr>
        <w:t>Equally, where a person presents a document and it is reasonably apparent that the person presenting the document is not the person referred to in that document, even if the document itself is genuine, then you may be liable to prosecution for knowingly employing an illegal worker.</w:t>
      </w:r>
    </w:p>
    <w:p>
      <w:pPr>
        <w:pStyle w:val="BodyText"/>
        <w:spacing w:line="278" w:lineRule="auto" w:before="3"/>
        <w:ind w:right="1261"/>
      </w:pPr>
      <w:r>
        <w:rPr>
          <w:color w:val="353535"/>
          <w:w w:val="105"/>
        </w:rPr>
        <w:t>Victory SocialCare Enterprise will not have an excuse against payment if Victory SocialCare Enterprise knew that the document, or documents, were false or did not rightfully belong to the holder.</w:t>
      </w:r>
    </w:p>
    <w:p>
      <w:pPr>
        <w:pStyle w:val="Heading1"/>
        <w:numPr>
          <w:ilvl w:val="1"/>
          <w:numId w:val="8"/>
        </w:numPr>
        <w:tabs>
          <w:tab w:pos="1179" w:val="left" w:leader="none"/>
        </w:tabs>
        <w:spacing w:line="240" w:lineRule="auto" w:before="2" w:after="0"/>
        <w:ind w:left="1178" w:right="0" w:hanging="322"/>
        <w:jc w:val="left"/>
      </w:pPr>
      <w:r>
        <w:rPr>
          <w:color w:val="353535"/>
          <w:spacing w:val="3"/>
          <w:w w:val="105"/>
        </w:rPr>
        <w:t>When </w:t>
      </w:r>
      <w:r>
        <w:rPr>
          <w:color w:val="353535"/>
          <w:w w:val="105"/>
        </w:rPr>
        <w:t>an </w:t>
      </w:r>
      <w:r>
        <w:rPr>
          <w:color w:val="353535"/>
          <w:spacing w:val="3"/>
          <w:w w:val="105"/>
        </w:rPr>
        <w:t>Existing Employee </w:t>
      </w:r>
      <w:r>
        <w:rPr>
          <w:color w:val="353535"/>
          <w:w w:val="105"/>
        </w:rPr>
        <w:t>no </w:t>
      </w:r>
      <w:r>
        <w:rPr>
          <w:color w:val="353535"/>
          <w:spacing w:val="3"/>
          <w:w w:val="105"/>
        </w:rPr>
        <w:t>Longer </w:t>
      </w:r>
      <w:r>
        <w:rPr>
          <w:color w:val="353535"/>
          <w:spacing w:val="2"/>
          <w:w w:val="105"/>
        </w:rPr>
        <w:t>has the </w:t>
      </w:r>
      <w:r>
        <w:rPr>
          <w:color w:val="353535"/>
          <w:spacing w:val="3"/>
          <w:w w:val="105"/>
        </w:rPr>
        <w:t>Right </w:t>
      </w:r>
      <w:r>
        <w:rPr>
          <w:color w:val="353535"/>
          <w:w w:val="105"/>
        </w:rPr>
        <w:t>to</w:t>
      </w:r>
      <w:r>
        <w:rPr>
          <w:color w:val="353535"/>
          <w:spacing w:val="24"/>
          <w:w w:val="105"/>
        </w:rPr>
        <w:t> </w:t>
      </w:r>
      <w:r>
        <w:rPr>
          <w:color w:val="353535"/>
          <w:spacing w:val="4"/>
          <w:w w:val="105"/>
        </w:rPr>
        <w:t>Work</w:t>
      </w:r>
    </w:p>
    <w:p>
      <w:pPr>
        <w:pStyle w:val="BodyText"/>
        <w:spacing w:line="278" w:lineRule="auto" w:before="34"/>
        <w:ind w:right="872"/>
      </w:pPr>
      <w:r>
        <w:rPr>
          <w:color w:val="353535"/>
          <w:w w:val="105"/>
        </w:rPr>
        <w:t>If Victory SocialCare Enterprise has carried out repeat checks and found that an existing employee is no longer allowed to work in the UK or to carry out the work in question, then Victory SocialCare Enterprise will no longer have an excuse against payment of a civil penalty. If Victory SocialCare Enterprise continues to employ a person who no longer has the right to work for Victory SocialCare Enterprise, then Victory SocialCare Enterprise will be committing the criminal offence of knowingly employing an illegal worker.</w:t>
      </w:r>
    </w:p>
    <w:p>
      <w:pPr>
        <w:pStyle w:val="BodyText"/>
        <w:spacing w:line="278" w:lineRule="auto" w:before="5"/>
        <w:ind w:right="965"/>
      </w:pPr>
      <w:r>
        <w:rPr>
          <w:color w:val="353535"/>
          <w:w w:val="105"/>
        </w:rPr>
        <w:t>If Victory SocialCare Enterprise is considering the potential dismissal of an employee, it should seek independent legal advice.</w:t>
      </w:r>
    </w:p>
    <w:p>
      <w:pPr>
        <w:pStyle w:val="Heading1"/>
        <w:numPr>
          <w:ilvl w:val="1"/>
          <w:numId w:val="8"/>
        </w:numPr>
        <w:tabs>
          <w:tab w:pos="1179" w:val="left" w:leader="none"/>
        </w:tabs>
        <w:spacing w:line="240" w:lineRule="auto" w:before="2" w:after="0"/>
        <w:ind w:left="1178" w:right="0" w:hanging="322"/>
        <w:jc w:val="left"/>
      </w:pPr>
      <w:r>
        <w:rPr>
          <w:color w:val="353535"/>
          <w:spacing w:val="3"/>
          <w:w w:val="105"/>
        </w:rPr>
        <w:t>Follow </w:t>
      </w:r>
      <w:r>
        <w:rPr>
          <w:color w:val="353535"/>
          <w:w w:val="105"/>
        </w:rPr>
        <w:t>up </w:t>
      </w:r>
      <w:r>
        <w:rPr>
          <w:color w:val="353535"/>
          <w:spacing w:val="3"/>
          <w:w w:val="105"/>
        </w:rPr>
        <w:t>Checks </w:t>
      </w:r>
      <w:r>
        <w:rPr>
          <w:color w:val="353535"/>
          <w:spacing w:val="2"/>
          <w:w w:val="105"/>
        </w:rPr>
        <w:t>for </w:t>
      </w:r>
      <w:r>
        <w:rPr>
          <w:color w:val="353535"/>
          <w:spacing w:val="3"/>
          <w:w w:val="105"/>
        </w:rPr>
        <w:t>those Needing Immigration</w:t>
      </w:r>
      <w:r>
        <w:rPr>
          <w:color w:val="353535"/>
          <w:spacing w:val="22"/>
          <w:w w:val="105"/>
        </w:rPr>
        <w:t> </w:t>
      </w:r>
      <w:r>
        <w:rPr>
          <w:color w:val="353535"/>
          <w:spacing w:val="4"/>
          <w:w w:val="105"/>
        </w:rPr>
        <w:t>Permission</w:t>
      </w:r>
    </w:p>
    <w:p>
      <w:pPr>
        <w:pStyle w:val="BodyText"/>
        <w:spacing w:line="278" w:lineRule="auto" w:before="34"/>
        <w:ind w:right="872"/>
      </w:pPr>
      <w:r>
        <w:rPr>
          <w:color w:val="353535"/>
          <w:w w:val="105"/>
        </w:rPr>
        <w:t>If an employee commenced employment between 29 February 2008 and 15 May 2014 at Victory SocialCare Enterprise and presents documents listed in List B as they have limited leave to remain or enter the UK for a particular period, Victory SocialCare Enterprise must repeat the three step process set out above within 12 months of the employee's start date and then every 12 months until such time as the individual no longer has a limit on the duration of their stay in the</w:t>
      </w:r>
      <w:r>
        <w:rPr>
          <w:color w:val="353535"/>
          <w:spacing w:val="21"/>
          <w:w w:val="105"/>
        </w:rPr>
        <w:t> </w:t>
      </w:r>
      <w:r>
        <w:rPr>
          <w:color w:val="353535"/>
          <w:w w:val="105"/>
        </w:rPr>
        <w:t>UK.</w:t>
      </w:r>
    </w:p>
    <w:p>
      <w:pPr>
        <w:pStyle w:val="BodyText"/>
        <w:spacing w:line="278" w:lineRule="auto" w:before="5"/>
        <w:ind w:right="876"/>
      </w:pPr>
      <w:r>
        <w:rPr>
          <w:color w:val="353535"/>
          <w:w w:val="105"/>
        </w:rPr>
        <w:t>If Victory SocialCare Enterprise fails to conduct the checks every 12 months, Victory SocialCare Enterprise will not be able to establish the statutory excuse and may incur a civil penalty.</w:t>
      </w:r>
    </w:p>
    <w:p>
      <w:pPr>
        <w:pStyle w:val="Heading1"/>
        <w:numPr>
          <w:ilvl w:val="1"/>
          <w:numId w:val="8"/>
        </w:numPr>
        <w:tabs>
          <w:tab w:pos="1179" w:val="left" w:leader="none"/>
        </w:tabs>
        <w:spacing w:line="240" w:lineRule="auto" w:before="1" w:after="0"/>
        <w:ind w:left="1178" w:right="0" w:hanging="322"/>
        <w:jc w:val="left"/>
      </w:pPr>
      <w:r>
        <w:rPr>
          <w:color w:val="353535"/>
          <w:spacing w:val="2"/>
          <w:w w:val="105"/>
        </w:rPr>
        <w:t>Temporary Changes </w:t>
      </w:r>
      <w:r>
        <w:rPr>
          <w:color w:val="353535"/>
          <w:w w:val="105"/>
        </w:rPr>
        <w:t>due to</w:t>
      </w:r>
      <w:r>
        <w:rPr>
          <w:color w:val="353535"/>
          <w:spacing w:val="14"/>
          <w:w w:val="105"/>
        </w:rPr>
        <w:t> </w:t>
      </w:r>
      <w:r>
        <w:rPr>
          <w:color w:val="353535"/>
          <w:spacing w:val="2"/>
          <w:w w:val="105"/>
        </w:rPr>
        <w:t>COVID-19</w:t>
      </w:r>
    </w:p>
    <w:p>
      <w:pPr>
        <w:pStyle w:val="BodyText"/>
        <w:spacing w:line="278" w:lineRule="auto" w:before="35"/>
        <w:ind w:right="965"/>
      </w:pPr>
      <w:r>
        <w:rPr>
          <w:color w:val="353535"/>
          <w:w w:val="105"/>
        </w:rPr>
        <w:t>Due to the COVID-19 outbreak, temporary changes have been made to the right to work check requirements to make the process easier for employers. From 30th March 2020, employers can:</w:t>
      </w:r>
    </w:p>
    <w:p>
      <w:pPr>
        <w:pStyle w:val="ListParagraph"/>
        <w:numPr>
          <w:ilvl w:val="2"/>
          <w:numId w:val="8"/>
        </w:numPr>
        <w:tabs>
          <w:tab w:pos="1192" w:val="left" w:leader="none"/>
        </w:tabs>
        <w:spacing w:line="295" w:lineRule="auto" w:before="55" w:after="0"/>
        <w:ind w:left="1191" w:right="1009" w:hanging="214"/>
        <w:jc w:val="left"/>
        <w:rPr>
          <w:sz w:val="18"/>
        </w:rPr>
      </w:pPr>
      <w:r>
        <w:rPr>
          <w:color w:val="353535"/>
          <w:w w:val="105"/>
          <w:sz w:val="18"/>
        </w:rPr>
        <w:t>Ask an employee to submit a scanned copy or a photo of their original documents by email or using a mobile</w:t>
      </w:r>
      <w:r>
        <w:rPr>
          <w:color w:val="353535"/>
          <w:spacing w:val="1"/>
          <w:w w:val="105"/>
          <w:sz w:val="18"/>
        </w:rPr>
        <w:t> </w:t>
      </w:r>
      <w:r>
        <w:rPr>
          <w:color w:val="353535"/>
          <w:w w:val="105"/>
          <w:sz w:val="18"/>
        </w:rPr>
        <w:t>app</w:t>
      </w:r>
    </w:p>
    <w:p>
      <w:pPr>
        <w:pStyle w:val="ListParagraph"/>
        <w:numPr>
          <w:ilvl w:val="2"/>
          <w:numId w:val="8"/>
        </w:numPr>
        <w:tabs>
          <w:tab w:pos="1192" w:val="left" w:leader="none"/>
        </w:tabs>
        <w:spacing w:line="295" w:lineRule="auto" w:before="53" w:after="0"/>
        <w:ind w:left="1191" w:right="914" w:hanging="214"/>
        <w:jc w:val="left"/>
        <w:rPr>
          <w:sz w:val="18"/>
        </w:rPr>
      </w:pPr>
      <w:r>
        <w:rPr>
          <w:color w:val="353535"/>
          <w:w w:val="105"/>
          <w:sz w:val="18"/>
        </w:rPr>
        <w:t>Arrange a video call with the individual and ask them to hold up their original documents to the camera so that they can be checked against the digital copy they have seen;</w:t>
      </w:r>
      <w:r>
        <w:rPr>
          <w:color w:val="353535"/>
          <w:spacing w:val="33"/>
          <w:w w:val="105"/>
          <w:sz w:val="18"/>
        </w:rPr>
        <w:t> </w:t>
      </w:r>
      <w:r>
        <w:rPr>
          <w:color w:val="353535"/>
          <w:w w:val="105"/>
          <w:sz w:val="18"/>
        </w:rPr>
        <w:t>and</w:t>
      </w:r>
    </w:p>
    <w:p>
      <w:pPr>
        <w:pStyle w:val="ListParagraph"/>
        <w:numPr>
          <w:ilvl w:val="2"/>
          <w:numId w:val="8"/>
        </w:numPr>
        <w:tabs>
          <w:tab w:pos="1192" w:val="left" w:leader="none"/>
        </w:tabs>
        <w:spacing w:line="295" w:lineRule="auto" w:before="54" w:after="0"/>
        <w:ind w:left="1191" w:right="1209" w:hanging="214"/>
        <w:jc w:val="left"/>
        <w:rPr>
          <w:sz w:val="18"/>
        </w:rPr>
      </w:pPr>
      <w:r>
        <w:rPr>
          <w:color w:val="353535"/>
          <w:w w:val="105"/>
          <w:sz w:val="18"/>
        </w:rPr>
        <w:t>Record the date they conducted the check and note "adjusted check undertaken on [DATE] due to COVID-19" on a copy of the</w:t>
      </w:r>
      <w:r>
        <w:rPr>
          <w:color w:val="353535"/>
          <w:spacing w:val="13"/>
          <w:w w:val="105"/>
          <w:sz w:val="18"/>
        </w:rPr>
        <w:t> </w:t>
      </w:r>
      <w:r>
        <w:rPr>
          <w:color w:val="353535"/>
          <w:w w:val="105"/>
          <w:sz w:val="18"/>
        </w:rPr>
        <w:t>documents</w:t>
      </w:r>
    </w:p>
    <w:p>
      <w:pPr>
        <w:pStyle w:val="BodyText"/>
        <w:spacing w:line="278" w:lineRule="auto" w:before="26"/>
        <w:ind w:right="965"/>
      </w:pPr>
      <w:r>
        <w:rPr>
          <w:color w:val="353535"/>
          <w:w w:val="105"/>
        </w:rPr>
        <w:t>If an employee has a biometric residence card or permit; or status under the EU Settlement Scheme, the employer can use Government's 'online right to work checking service' during a video call with the employee, but the employee must give Victory SocialCare Enterprise permission to view their details.</w:t>
      </w:r>
    </w:p>
    <w:p>
      <w:pPr>
        <w:pStyle w:val="BodyText"/>
        <w:spacing w:line="278" w:lineRule="auto" w:before="3"/>
        <w:ind w:right="839"/>
      </w:pPr>
      <w:r>
        <w:rPr>
          <w:color w:val="353535"/>
          <w:w w:val="105"/>
        </w:rPr>
        <w:t>If an employee is unable to provide copies of the required documents, the employer should contact the Home Office's Employer Checking Service. If the employee has the right to work in the UK, an employer will receive a "positive verification notice". This provides a statutory excuse for six months from the date of the notice.</w:t>
      </w:r>
    </w:p>
    <w:p>
      <w:pPr>
        <w:pStyle w:val="BodyText"/>
        <w:spacing w:line="278" w:lineRule="auto" w:before="4"/>
        <w:ind w:right="965"/>
      </w:pPr>
      <w:r>
        <w:rPr>
          <w:color w:val="353535"/>
          <w:w w:val="105"/>
        </w:rPr>
        <w:t>Employers then have 8 weeks from when the COVID-19 measures end to carry out the retrospective right to work checks, in the usual way, on the employees who commenced employment or required a follow up</w:t>
      </w:r>
    </w:p>
    <w:p>
      <w:pPr>
        <w:spacing w:after="0" w:line="278" w:lineRule="auto"/>
        <w:sectPr>
          <w:pgSz w:w="11900" w:h="16840"/>
          <w:pgMar w:header="0" w:footer="520" w:top="1660" w:bottom="720" w:left="580" w:right="600"/>
        </w:sectPr>
      </w:pPr>
    </w:p>
    <w:p>
      <w:pPr>
        <w:pStyle w:val="BodyText"/>
        <w:spacing w:line="278" w:lineRule="auto" w:before="144"/>
        <w:ind w:right="708"/>
      </w:pPr>
      <w:r>
        <w:rPr>
          <w:color w:val="353535"/>
          <w:w w:val="105"/>
        </w:rPr>
        <w:t>check while these measure are in place. On the copy of the any documents reviewed as part of the retrospective check, the employer should note, "The individual's contract commence on [DATE]. The prescribed right to work check was undertaken on [DATE] due to COVID-19". Copies of both checks should be held on file.</w:t>
      </w:r>
    </w:p>
    <w:p>
      <w:pPr>
        <w:pStyle w:val="BodyText"/>
        <w:spacing w:before="3"/>
        <w:ind w:left="0"/>
        <w:rPr>
          <w:sz w:val="9"/>
        </w:rPr>
      </w:pPr>
      <w:r>
        <w:rPr/>
        <w:pict>
          <v:group style="position:absolute;margin-left:34.999989pt;margin-top:7.323977pt;width:525pt;height:24.8pt;mso-position-horizontal-relative:page;mso-position-vertical-relative:paragraph;z-index:-664;mso-wrap-distance-left:0;mso-wrap-distance-right:0" coordorigin="700,146" coordsize="10500,496">
            <v:rect style="position:absolute;left:700;top:146;width:10500;height:496" filled="true" fillcolor="#f06377" stroked="false">
              <v:fill type="solid"/>
            </v:rect>
            <v:shape style="position:absolute;left:766;top:186;width:402;height:402" type="#_x0000_t75" stroked="false">
              <v:imagedata r:id="rId21" o:title=""/>
            </v:shape>
            <v:shape style="position:absolute;left:700;top:146;width:10500;height:496" type="#_x0000_t202" filled="false" stroked="false">
              <v:textbox inset="0,0,0,0">
                <w:txbxContent>
                  <w:p>
                    <w:pPr>
                      <w:spacing w:before="138"/>
                      <w:ind w:left="696" w:right="0" w:firstLine="0"/>
                      <w:jc w:val="left"/>
                      <w:rPr>
                        <w:b/>
                        <w:sz w:val="21"/>
                      </w:rPr>
                    </w:pPr>
                    <w:r>
                      <w:rPr>
                        <w:b/>
                        <w:color w:val="FFFFFF"/>
                        <w:sz w:val="21"/>
                      </w:rPr>
                      <w:t>6. Definitions</w:t>
                    </w:r>
                  </w:p>
                </w:txbxContent>
              </v:textbox>
              <w10:wrap type="none"/>
            </v:shape>
            <w10:wrap type="topAndBottom"/>
          </v:group>
        </w:pict>
      </w:r>
    </w:p>
    <w:p>
      <w:pPr>
        <w:pStyle w:val="Heading1"/>
        <w:numPr>
          <w:ilvl w:val="1"/>
          <w:numId w:val="9"/>
        </w:numPr>
        <w:tabs>
          <w:tab w:pos="1188" w:val="left" w:leader="none"/>
        </w:tabs>
        <w:spacing w:line="240" w:lineRule="auto" w:before="123" w:after="0"/>
        <w:ind w:left="1187" w:right="0" w:hanging="331"/>
        <w:jc w:val="left"/>
      </w:pPr>
      <w:r>
        <w:rPr>
          <w:color w:val="353535"/>
          <w:spacing w:val="4"/>
          <w:w w:val="105"/>
        </w:rPr>
        <w:t>Migrant</w:t>
      </w:r>
      <w:r>
        <w:rPr>
          <w:color w:val="353535"/>
          <w:spacing w:val="6"/>
          <w:w w:val="105"/>
        </w:rPr>
        <w:t> </w:t>
      </w:r>
      <w:r>
        <w:rPr>
          <w:color w:val="353535"/>
          <w:spacing w:val="5"/>
          <w:w w:val="105"/>
        </w:rPr>
        <w:t>Worker</w:t>
      </w:r>
    </w:p>
    <w:p>
      <w:pPr>
        <w:pStyle w:val="ListParagraph"/>
        <w:numPr>
          <w:ilvl w:val="2"/>
          <w:numId w:val="9"/>
        </w:numPr>
        <w:tabs>
          <w:tab w:pos="1192" w:val="left" w:leader="none"/>
        </w:tabs>
        <w:spacing w:line="278" w:lineRule="auto" w:before="61" w:after="0"/>
        <w:ind w:left="1191" w:right="941" w:hanging="214"/>
        <w:jc w:val="left"/>
        <w:rPr>
          <w:sz w:val="18"/>
        </w:rPr>
      </w:pPr>
      <w:r>
        <w:rPr>
          <w:color w:val="353535"/>
          <w:w w:val="105"/>
          <w:sz w:val="18"/>
        </w:rPr>
        <w:t>A "migrant worker" is a person who either migrates within their home country or outside it to pursue work such as seasonal work. Migrant workers usually do not have an intention to stay permanently in the country or region in which they work. A migrant worker is considered to be someone who is, or has been, working in Great Britain (GB) in the last 12 months and has come to GB from abroad to work within the last 5</w:t>
      </w:r>
      <w:r>
        <w:rPr>
          <w:color w:val="353535"/>
          <w:spacing w:val="5"/>
          <w:w w:val="105"/>
          <w:sz w:val="18"/>
        </w:rPr>
        <w:t> </w:t>
      </w:r>
      <w:r>
        <w:rPr>
          <w:color w:val="353535"/>
          <w:w w:val="105"/>
          <w:sz w:val="18"/>
        </w:rPr>
        <w:t>years</w:t>
      </w:r>
    </w:p>
    <w:p>
      <w:pPr>
        <w:pStyle w:val="Heading1"/>
        <w:numPr>
          <w:ilvl w:val="1"/>
          <w:numId w:val="9"/>
        </w:numPr>
        <w:tabs>
          <w:tab w:pos="1179" w:val="left" w:leader="none"/>
        </w:tabs>
        <w:spacing w:line="240" w:lineRule="auto" w:before="72" w:after="0"/>
        <w:ind w:left="1178" w:right="0" w:hanging="322"/>
        <w:jc w:val="left"/>
      </w:pPr>
      <w:r>
        <w:rPr>
          <w:color w:val="353535"/>
          <w:w w:val="105"/>
        </w:rPr>
        <w:t>Asylum</w:t>
      </w:r>
      <w:r>
        <w:rPr>
          <w:color w:val="353535"/>
          <w:spacing w:val="3"/>
          <w:w w:val="105"/>
        </w:rPr>
        <w:t> </w:t>
      </w:r>
      <w:r>
        <w:rPr>
          <w:color w:val="353535"/>
          <w:spacing w:val="2"/>
          <w:w w:val="105"/>
        </w:rPr>
        <w:t>Seeker</w:t>
      </w:r>
    </w:p>
    <w:p>
      <w:pPr>
        <w:pStyle w:val="ListParagraph"/>
        <w:numPr>
          <w:ilvl w:val="2"/>
          <w:numId w:val="9"/>
        </w:numPr>
        <w:tabs>
          <w:tab w:pos="1192" w:val="left" w:leader="none"/>
        </w:tabs>
        <w:spacing w:line="278" w:lineRule="auto" w:before="61" w:after="0"/>
        <w:ind w:left="1191" w:right="833" w:hanging="214"/>
        <w:jc w:val="left"/>
        <w:rPr>
          <w:sz w:val="18"/>
        </w:rPr>
      </w:pPr>
      <w:r>
        <w:rPr>
          <w:color w:val="353535"/>
          <w:w w:val="105"/>
          <w:sz w:val="18"/>
        </w:rPr>
        <w:t>An asylum seeker is a person who has made an application to be recognised as a refugee under the 1951 United Nations Convention Relating to the Status of Refugees and the 1967 Protocol on the basis that it would be contrary to the UK’s obligations to remove them from the</w:t>
      </w:r>
      <w:r>
        <w:rPr>
          <w:color w:val="353535"/>
          <w:spacing w:val="2"/>
          <w:w w:val="105"/>
          <w:sz w:val="18"/>
        </w:rPr>
        <w:t> </w:t>
      </w:r>
      <w:r>
        <w:rPr>
          <w:color w:val="353535"/>
          <w:w w:val="105"/>
          <w:sz w:val="18"/>
        </w:rPr>
        <w:t>UK</w:t>
      </w:r>
    </w:p>
    <w:p>
      <w:pPr>
        <w:pStyle w:val="Heading1"/>
        <w:numPr>
          <w:ilvl w:val="1"/>
          <w:numId w:val="9"/>
        </w:numPr>
        <w:tabs>
          <w:tab w:pos="1180" w:val="left" w:leader="none"/>
        </w:tabs>
        <w:spacing w:line="240" w:lineRule="auto" w:before="70" w:after="0"/>
        <w:ind w:left="1179" w:right="0" w:hanging="323"/>
        <w:jc w:val="left"/>
      </w:pPr>
      <w:r>
        <w:rPr>
          <w:color w:val="353535"/>
          <w:w w:val="105"/>
        </w:rPr>
        <w:t>British</w:t>
      </w:r>
      <w:r>
        <w:rPr>
          <w:color w:val="353535"/>
          <w:spacing w:val="3"/>
          <w:w w:val="105"/>
        </w:rPr>
        <w:t> </w:t>
      </w:r>
      <w:r>
        <w:rPr>
          <w:color w:val="353535"/>
          <w:w w:val="105"/>
        </w:rPr>
        <w:t>National</w:t>
      </w:r>
    </w:p>
    <w:p>
      <w:pPr>
        <w:pStyle w:val="ListParagraph"/>
        <w:numPr>
          <w:ilvl w:val="2"/>
          <w:numId w:val="9"/>
        </w:numPr>
        <w:tabs>
          <w:tab w:pos="1192" w:val="left" w:leader="none"/>
        </w:tabs>
        <w:spacing w:line="278" w:lineRule="auto" w:before="61" w:after="0"/>
        <w:ind w:left="1191" w:right="833" w:hanging="214"/>
        <w:jc w:val="left"/>
        <w:rPr>
          <w:sz w:val="18"/>
        </w:rPr>
      </w:pPr>
      <w:r>
        <w:rPr>
          <w:color w:val="353535"/>
          <w:w w:val="105"/>
          <w:sz w:val="18"/>
        </w:rPr>
        <w:t>The term "United Kingdom national" is not defined in the nationality law of the United Kingdom. It has been defined in various ways and at various times for the purposes of other United Kingdom legislation, international agreements and treaties. The significance of the term "national" in international law is that it signifies a person connected with a State by a special legal tie entitling that State to protect the  person in its relations with other States. Generally speaking, the term "United Kingdom national" or, more colloquially, "British national"</w:t>
      </w:r>
      <w:r>
        <w:rPr>
          <w:color w:val="353535"/>
          <w:spacing w:val="4"/>
          <w:w w:val="105"/>
          <w:sz w:val="18"/>
        </w:rPr>
        <w:t> </w:t>
      </w:r>
      <w:r>
        <w:rPr>
          <w:color w:val="353535"/>
          <w:w w:val="105"/>
          <w:sz w:val="18"/>
        </w:rPr>
        <w:t>covers:</w:t>
      </w:r>
    </w:p>
    <w:p>
      <w:pPr>
        <w:pStyle w:val="ListParagraph"/>
        <w:numPr>
          <w:ilvl w:val="3"/>
          <w:numId w:val="9"/>
        </w:numPr>
        <w:tabs>
          <w:tab w:pos="1540" w:val="left" w:leader="none"/>
        </w:tabs>
        <w:spacing w:line="240" w:lineRule="auto" w:before="46" w:after="0"/>
        <w:ind w:left="1539" w:right="0" w:hanging="228"/>
        <w:jc w:val="left"/>
        <w:rPr>
          <w:sz w:val="18"/>
        </w:rPr>
      </w:pPr>
      <w:r>
        <w:rPr>
          <w:color w:val="353535"/>
          <w:w w:val="105"/>
          <w:sz w:val="18"/>
        </w:rPr>
        <w:t>British citizens</w:t>
      </w:r>
    </w:p>
    <w:p>
      <w:pPr>
        <w:pStyle w:val="ListParagraph"/>
        <w:numPr>
          <w:ilvl w:val="3"/>
          <w:numId w:val="9"/>
        </w:numPr>
        <w:tabs>
          <w:tab w:pos="1540" w:val="left" w:leader="none"/>
        </w:tabs>
        <w:spacing w:line="240" w:lineRule="auto" w:before="74" w:after="0"/>
        <w:ind w:left="1539" w:right="0" w:hanging="228"/>
        <w:jc w:val="left"/>
        <w:rPr>
          <w:sz w:val="18"/>
        </w:rPr>
      </w:pPr>
      <w:r>
        <w:rPr>
          <w:color w:val="353535"/>
          <w:w w:val="105"/>
          <w:sz w:val="18"/>
        </w:rPr>
        <w:t>British Dependent Territories</w:t>
      </w:r>
      <w:r>
        <w:rPr>
          <w:color w:val="353535"/>
          <w:spacing w:val="4"/>
          <w:w w:val="105"/>
          <w:sz w:val="18"/>
        </w:rPr>
        <w:t> </w:t>
      </w:r>
      <w:r>
        <w:rPr>
          <w:color w:val="353535"/>
          <w:w w:val="105"/>
          <w:sz w:val="18"/>
        </w:rPr>
        <w:t>citizens</w:t>
      </w:r>
    </w:p>
    <w:p>
      <w:pPr>
        <w:pStyle w:val="ListParagraph"/>
        <w:numPr>
          <w:ilvl w:val="3"/>
          <w:numId w:val="9"/>
        </w:numPr>
        <w:tabs>
          <w:tab w:pos="1540" w:val="left" w:leader="none"/>
        </w:tabs>
        <w:spacing w:line="240" w:lineRule="auto" w:before="74" w:after="0"/>
        <w:ind w:left="1539" w:right="0" w:hanging="228"/>
        <w:jc w:val="left"/>
        <w:rPr>
          <w:sz w:val="18"/>
        </w:rPr>
      </w:pPr>
      <w:r>
        <w:rPr>
          <w:color w:val="353535"/>
          <w:w w:val="105"/>
          <w:sz w:val="18"/>
        </w:rPr>
        <w:t>British Overseas citizens</w:t>
      </w:r>
    </w:p>
    <w:p>
      <w:pPr>
        <w:pStyle w:val="ListParagraph"/>
        <w:numPr>
          <w:ilvl w:val="3"/>
          <w:numId w:val="9"/>
        </w:numPr>
        <w:tabs>
          <w:tab w:pos="1540" w:val="left" w:leader="none"/>
        </w:tabs>
        <w:spacing w:line="240" w:lineRule="auto" w:before="74" w:after="0"/>
        <w:ind w:left="1539" w:right="0" w:hanging="228"/>
        <w:jc w:val="left"/>
        <w:rPr>
          <w:sz w:val="18"/>
        </w:rPr>
      </w:pPr>
      <w:r>
        <w:rPr>
          <w:color w:val="353535"/>
          <w:w w:val="105"/>
          <w:sz w:val="18"/>
        </w:rPr>
        <w:t>British subjects (under Part IV of the BNA</w:t>
      </w:r>
      <w:r>
        <w:rPr>
          <w:color w:val="353535"/>
          <w:spacing w:val="9"/>
          <w:w w:val="105"/>
          <w:sz w:val="18"/>
        </w:rPr>
        <w:t> </w:t>
      </w:r>
      <w:r>
        <w:rPr>
          <w:color w:val="353535"/>
          <w:w w:val="105"/>
          <w:sz w:val="18"/>
        </w:rPr>
        <w:t>1981)</w:t>
      </w:r>
    </w:p>
    <w:p>
      <w:pPr>
        <w:pStyle w:val="ListParagraph"/>
        <w:numPr>
          <w:ilvl w:val="3"/>
          <w:numId w:val="9"/>
        </w:numPr>
        <w:tabs>
          <w:tab w:pos="1540" w:val="left" w:leader="none"/>
        </w:tabs>
        <w:spacing w:line="240" w:lineRule="auto" w:before="75" w:after="0"/>
        <w:ind w:left="1539" w:right="0" w:hanging="228"/>
        <w:jc w:val="left"/>
        <w:rPr>
          <w:sz w:val="18"/>
        </w:rPr>
      </w:pPr>
      <w:r>
        <w:rPr>
          <w:color w:val="353535"/>
          <w:w w:val="105"/>
          <w:sz w:val="18"/>
        </w:rPr>
        <w:t>British protected</w:t>
      </w:r>
      <w:r>
        <w:rPr>
          <w:color w:val="353535"/>
          <w:spacing w:val="5"/>
          <w:w w:val="105"/>
          <w:sz w:val="18"/>
        </w:rPr>
        <w:t> </w:t>
      </w:r>
      <w:r>
        <w:rPr>
          <w:color w:val="353535"/>
          <w:w w:val="105"/>
          <w:sz w:val="18"/>
        </w:rPr>
        <w:t>persons</w:t>
      </w:r>
    </w:p>
    <w:p>
      <w:pPr>
        <w:pStyle w:val="ListParagraph"/>
        <w:numPr>
          <w:ilvl w:val="3"/>
          <w:numId w:val="9"/>
        </w:numPr>
        <w:tabs>
          <w:tab w:pos="1540" w:val="left" w:leader="none"/>
        </w:tabs>
        <w:spacing w:line="240" w:lineRule="auto" w:before="74" w:after="0"/>
        <w:ind w:left="1539" w:right="0" w:hanging="228"/>
        <w:jc w:val="left"/>
        <w:rPr>
          <w:sz w:val="18"/>
        </w:rPr>
      </w:pPr>
      <w:r>
        <w:rPr>
          <w:color w:val="353535"/>
          <w:w w:val="105"/>
          <w:sz w:val="18"/>
        </w:rPr>
        <w:t>British Nationals</w:t>
      </w:r>
      <w:r>
        <w:rPr>
          <w:color w:val="353535"/>
          <w:spacing w:val="2"/>
          <w:w w:val="105"/>
          <w:sz w:val="18"/>
        </w:rPr>
        <w:t> </w:t>
      </w:r>
      <w:r>
        <w:rPr>
          <w:color w:val="353535"/>
          <w:w w:val="105"/>
          <w:sz w:val="18"/>
        </w:rPr>
        <w:t>(Overseas)</w:t>
      </w:r>
    </w:p>
    <w:p>
      <w:pPr>
        <w:pStyle w:val="Heading1"/>
        <w:numPr>
          <w:ilvl w:val="1"/>
          <w:numId w:val="9"/>
        </w:numPr>
        <w:tabs>
          <w:tab w:pos="1188" w:val="left" w:leader="none"/>
        </w:tabs>
        <w:spacing w:line="240" w:lineRule="auto" w:before="128" w:after="0"/>
        <w:ind w:left="1187" w:right="0" w:hanging="331"/>
        <w:jc w:val="left"/>
      </w:pPr>
      <w:r>
        <w:rPr>
          <w:color w:val="353535"/>
          <w:spacing w:val="4"/>
          <w:w w:val="105"/>
        </w:rPr>
        <w:t>Settled</w:t>
      </w:r>
      <w:r>
        <w:rPr>
          <w:color w:val="353535"/>
          <w:spacing w:val="6"/>
          <w:w w:val="105"/>
        </w:rPr>
        <w:t> </w:t>
      </w:r>
      <w:r>
        <w:rPr>
          <w:color w:val="353535"/>
          <w:spacing w:val="5"/>
          <w:w w:val="105"/>
        </w:rPr>
        <w:t>Worker</w:t>
      </w:r>
    </w:p>
    <w:p>
      <w:pPr>
        <w:spacing w:before="95"/>
        <w:ind w:left="977" w:right="0" w:firstLine="0"/>
        <w:jc w:val="left"/>
        <w:rPr>
          <w:rFonts w:ascii="Wingdings" w:hAnsi="Wingdings"/>
          <w:sz w:val="12"/>
        </w:rPr>
      </w:pPr>
      <w:r>
        <w:rPr>
          <w:rFonts w:ascii="Wingdings" w:hAnsi="Wingdings"/>
          <w:color w:val="353535"/>
          <w:w w:val="84"/>
          <w:sz w:val="12"/>
        </w:rPr>
        <w:t></w:t>
      </w:r>
    </w:p>
    <w:p>
      <w:pPr>
        <w:pStyle w:val="ListParagraph"/>
        <w:numPr>
          <w:ilvl w:val="2"/>
          <w:numId w:val="9"/>
        </w:numPr>
        <w:tabs>
          <w:tab w:pos="1540" w:val="left" w:leader="none"/>
        </w:tabs>
        <w:spacing w:line="240" w:lineRule="auto" w:before="74" w:after="0"/>
        <w:ind w:left="1539" w:right="0" w:hanging="228"/>
        <w:jc w:val="left"/>
        <w:rPr>
          <w:sz w:val="18"/>
        </w:rPr>
      </w:pPr>
      <w:r>
        <w:rPr>
          <w:color w:val="353535"/>
          <w:w w:val="105"/>
          <w:sz w:val="18"/>
        </w:rPr>
        <w:t>Is a national of the UK</w:t>
      </w:r>
    </w:p>
    <w:p>
      <w:pPr>
        <w:pStyle w:val="ListParagraph"/>
        <w:numPr>
          <w:ilvl w:val="2"/>
          <w:numId w:val="9"/>
        </w:numPr>
        <w:tabs>
          <w:tab w:pos="1540" w:val="left" w:leader="none"/>
        </w:tabs>
        <w:spacing w:line="295" w:lineRule="auto" w:before="74" w:after="0"/>
        <w:ind w:left="1539" w:right="887" w:hanging="228"/>
        <w:jc w:val="left"/>
        <w:rPr>
          <w:sz w:val="18"/>
        </w:rPr>
      </w:pPr>
      <w:r>
        <w:rPr>
          <w:color w:val="353535"/>
          <w:w w:val="105"/>
          <w:sz w:val="18"/>
        </w:rPr>
        <w:t>Is a national of Austria, Belgium, Bulgaria, Croatia, Cyprus, the Czech Republic, Denmark, Estonia, Finland, France, Germany, Greece, Hungary, Iceland, Ireland, Italy, Latvia, Liechtenstein, Lithuania, Luxembourg, Malta, the Netherlands, Norway, Poland, Portugal, Romania, Slovakia, Slovenia,</w:t>
      </w:r>
      <w:r>
        <w:rPr>
          <w:color w:val="353535"/>
          <w:spacing w:val="-3"/>
          <w:w w:val="105"/>
          <w:sz w:val="18"/>
        </w:rPr>
        <w:t> </w:t>
      </w:r>
      <w:r>
        <w:rPr>
          <w:color w:val="353535"/>
          <w:w w:val="105"/>
          <w:sz w:val="18"/>
        </w:rPr>
        <w:t>Spain,</w:t>
      </w:r>
      <w:r>
        <w:rPr>
          <w:color w:val="353535"/>
          <w:spacing w:val="-3"/>
          <w:w w:val="105"/>
          <w:sz w:val="18"/>
        </w:rPr>
        <w:t> </w:t>
      </w:r>
      <w:r>
        <w:rPr>
          <w:color w:val="353535"/>
          <w:w w:val="105"/>
          <w:sz w:val="18"/>
        </w:rPr>
        <w:t>Sweden</w:t>
      </w:r>
      <w:r>
        <w:rPr>
          <w:color w:val="353535"/>
          <w:spacing w:val="-3"/>
          <w:w w:val="105"/>
          <w:sz w:val="18"/>
        </w:rPr>
        <w:t> </w:t>
      </w:r>
      <w:r>
        <w:rPr>
          <w:color w:val="353535"/>
          <w:w w:val="105"/>
          <w:sz w:val="18"/>
        </w:rPr>
        <w:t>or</w:t>
      </w:r>
      <w:r>
        <w:rPr>
          <w:color w:val="353535"/>
          <w:spacing w:val="-2"/>
          <w:w w:val="105"/>
          <w:sz w:val="18"/>
        </w:rPr>
        <w:t> </w:t>
      </w:r>
      <w:r>
        <w:rPr>
          <w:color w:val="353535"/>
          <w:w w:val="105"/>
          <w:sz w:val="18"/>
        </w:rPr>
        <w:t>Switzerland</w:t>
      </w:r>
      <w:r>
        <w:rPr>
          <w:color w:val="353535"/>
          <w:spacing w:val="-3"/>
          <w:w w:val="105"/>
          <w:sz w:val="18"/>
        </w:rPr>
        <w:t> </w:t>
      </w:r>
      <w:r>
        <w:rPr>
          <w:color w:val="353535"/>
          <w:w w:val="105"/>
          <w:sz w:val="18"/>
        </w:rPr>
        <w:t>who</w:t>
      </w:r>
      <w:r>
        <w:rPr>
          <w:color w:val="353535"/>
          <w:spacing w:val="-3"/>
          <w:w w:val="105"/>
          <w:sz w:val="18"/>
        </w:rPr>
        <w:t> </w:t>
      </w:r>
      <w:r>
        <w:rPr>
          <w:color w:val="353535"/>
          <w:w w:val="105"/>
          <w:sz w:val="18"/>
        </w:rPr>
        <w:t>is</w:t>
      </w:r>
      <w:r>
        <w:rPr>
          <w:color w:val="353535"/>
          <w:spacing w:val="-2"/>
          <w:w w:val="105"/>
          <w:sz w:val="18"/>
        </w:rPr>
        <w:t> </w:t>
      </w:r>
      <w:r>
        <w:rPr>
          <w:color w:val="353535"/>
          <w:w w:val="105"/>
          <w:sz w:val="18"/>
        </w:rPr>
        <w:t>exercising</w:t>
      </w:r>
      <w:r>
        <w:rPr>
          <w:color w:val="353535"/>
          <w:spacing w:val="-3"/>
          <w:w w:val="105"/>
          <w:sz w:val="18"/>
        </w:rPr>
        <w:t> </w:t>
      </w:r>
      <w:r>
        <w:rPr>
          <w:color w:val="353535"/>
          <w:w w:val="105"/>
          <w:sz w:val="18"/>
        </w:rPr>
        <w:t>an</w:t>
      </w:r>
      <w:r>
        <w:rPr>
          <w:color w:val="353535"/>
          <w:spacing w:val="-3"/>
          <w:w w:val="105"/>
          <w:sz w:val="18"/>
        </w:rPr>
        <w:t> </w:t>
      </w:r>
      <w:r>
        <w:rPr>
          <w:color w:val="353535"/>
          <w:w w:val="105"/>
          <w:sz w:val="18"/>
        </w:rPr>
        <w:t>EU</w:t>
      </w:r>
      <w:r>
        <w:rPr>
          <w:color w:val="353535"/>
          <w:spacing w:val="-3"/>
          <w:w w:val="105"/>
          <w:sz w:val="18"/>
        </w:rPr>
        <w:t> </w:t>
      </w:r>
      <w:r>
        <w:rPr>
          <w:color w:val="353535"/>
          <w:w w:val="105"/>
          <w:sz w:val="18"/>
        </w:rPr>
        <w:t>Treaty</w:t>
      </w:r>
      <w:r>
        <w:rPr>
          <w:color w:val="353535"/>
          <w:spacing w:val="-2"/>
          <w:w w:val="105"/>
          <w:sz w:val="18"/>
        </w:rPr>
        <w:t> </w:t>
      </w:r>
      <w:r>
        <w:rPr>
          <w:color w:val="353535"/>
          <w:w w:val="105"/>
          <w:sz w:val="18"/>
        </w:rPr>
        <w:t>Right</w:t>
      </w:r>
      <w:r>
        <w:rPr>
          <w:color w:val="353535"/>
          <w:spacing w:val="-3"/>
          <w:w w:val="105"/>
          <w:sz w:val="18"/>
        </w:rPr>
        <w:t> </w:t>
      </w:r>
      <w:r>
        <w:rPr>
          <w:color w:val="353535"/>
          <w:w w:val="105"/>
          <w:sz w:val="18"/>
        </w:rPr>
        <w:t>in</w:t>
      </w:r>
      <w:r>
        <w:rPr>
          <w:color w:val="353535"/>
          <w:spacing w:val="-3"/>
          <w:w w:val="105"/>
          <w:sz w:val="18"/>
        </w:rPr>
        <w:t> </w:t>
      </w:r>
      <w:r>
        <w:rPr>
          <w:color w:val="353535"/>
          <w:w w:val="105"/>
          <w:sz w:val="18"/>
        </w:rPr>
        <w:t>the</w:t>
      </w:r>
      <w:r>
        <w:rPr>
          <w:color w:val="353535"/>
          <w:spacing w:val="-2"/>
          <w:w w:val="105"/>
          <w:sz w:val="18"/>
        </w:rPr>
        <w:t> </w:t>
      </w:r>
      <w:r>
        <w:rPr>
          <w:color w:val="353535"/>
          <w:w w:val="105"/>
          <w:sz w:val="18"/>
        </w:rPr>
        <w:t>UK</w:t>
      </w:r>
    </w:p>
    <w:p>
      <w:pPr>
        <w:pStyle w:val="ListParagraph"/>
        <w:numPr>
          <w:ilvl w:val="2"/>
          <w:numId w:val="9"/>
        </w:numPr>
        <w:tabs>
          <w:tab w:pos="1540" w:val="left" w:leader="none"/>
        </w:tabs>
        <w:spacing w:line="295" w:lineRule="auto" w:before="26" w:after="0"/>
        <w:ind w:left="1539" w:right="887" w:hanging="228"/>
        <w:jc w:val="left"/>
        <w:rPr>
          <w:sz w:val="18"/>
        </w:rPr>
      </w:pPr>
      <w:r>
        <w:rPr>
          <w:color w:val="353535"/>
          <w:w w:val="105"/>
          <w:sz w:val="18"/>
        </w:rPr>
        <w:t>Is a British Overseas Territories citizen, except those from Sovereign Base Areas in Cyprus. Those included are Anguilla, Bermuda, British Antarctic Territory, British Virgin Islands, British Indian Ocean Islands, Cayman Islands, Falkland Islands and dependencies, Gibraltar, Montserrat, Pitcairn Islands, St. Helena and Dependencies and Turks and Caicos</w:t>
      </w:r>
      <w:r>
        <w:rPr>
          <w:color w:val="353535"/>
          <w:spacing w:val="4"/>
          <w:w w:val="105"/>
          <w:sz w:val="18"/>
        </w:rPr>
        <w:t> </w:t>
      </w:r>
      <w:r>
        <w:rPr>
          <w:color w:val="353535"/>
          <w:w w:val="105"/>
          <w:sz w:val="18"/>
        </w:rPr>
        <w:t>Islands</w:t>
      </w:r>
    </w:p>
    <w:p>
      <w:pPr>
        <w:pStyle w:val="ListParagraph"/>
        <w:numPr>
          <w:ilvl w:val="2"/>
          <w:numId w:val="9"/>
        </w:numPr>
        <w:tabs>
          <w:tab w:pos="1540" w:val="left" w:leader="none"/>
        </w:tabs>
        <w:spacing w:line="295" w:lineRule="auto" w:before="26" w:after="0"/>
        <w:ind w:left="1539" w:right="981" w:hanging="228"/>
        <w:jc w:val="left"/>
        <w:rPr>
          <w:sz w:val="18"/>
        </w:rPr>
      </w:pPr>
      <w:r>
        <w:rPr>
          <w:color w:val="353535"/>
          <w:w w:val="105"/>
          <w:sz w:val="18"/>
        </w:rPr>
        <w:t>Is</w:t>
      </w:r>
      <w:r>
        <w:rPr>
          <w:color w:val="353535"/>
          <w:spacing w:val="-6"/>
          <w:w w:val="105"/>
          <w:sz w:val="18"/>
        </w:rPr>
        <w:t> </w:t>
      </w:r>
      <w:r>
        <w:rPr>
          <w:color w:val="353535"/>
          <w:w w:val="105"/>
          <w:sz w:val="18"/>
        </w:rPr>
        <w:t>a</w:t>
      </w:r>
      <w:r>
        <w:rPr>
          <w:color w:val="353535"/>
          <w:spacing w:val="-6"/>
          <w:w w:val="105"/>
          <w:sz w:val="18"/>
        </w:rPr>
        <w:t> </w:t>
      </w:r>
      <w:r>
        <w:rPr>
          <w:color w:val="353535"/>
          <w:w w:val="105"/>
          <w:sz w:val="18"/>
        </w:rPr>
        <w:t>Commonwealth</w:t>
      </w:r>
      <w:r>
        <w:rPr>
          <w:color w:val="353535"/>
          <w:spacing w:val="-6"/>
          <w:w w:val="105"/>
          <w:sz w:val="18"/>
        </w:rPr>
        <w:t> </w:t>
      </w:r>
      <w:r>
        <w:rPr>
          <w:color w:val="353535"/>
          <w:w w:val="105"/>
          <w:sz w:val="18"/>
        </w:rPr>
        <w:t>citizen</w:t>
      </w:r>
      <w:r>
        <w:rPr>
          <w:color w:val="353535"/>
          <w:spacing w:val="-5"/>
          <w:w w:val="105"/>
          <w:sz w:val="18"/>
        </w:rPr>
        <w:t> </w:t>
      </w:r>
      <w:r>
        <w:rPr>
          <w:color w:val="353535"/>
          <w:w w:val="105"/>
          <w:sz w:val="18"/>
        </w:rPr>
        <w:t>who</w:t>
      </w:r>
      <w:r>
        <w:rPr>
          <w:color w:val="353535"/>
          <w:spacing w:val="-6"/>
          <w:w w:val="105"/>
          <w:sz w:val="18"/>
        </w:rPr>
        <w:t> </w:t>
      </w:r>
      <w:r>
        <w:rPr>
          <w:color w:val="353535"/>
          <w:w w:val="105"/>
          <w:sz w:val="18"/>
        </w:rPr>
        <w:t>was</w:t>
      </w:r>
      <w:r>
        <w:rPr>
          <w:color w:val="353535"/>
          <w:spacing w:val="-6"/>
          <w:w w:val="105"/>
          <w:sz w:val="18"/>
        </w:rPr>
        <w:t> </w:t>
      </w:r>
      <w:r>
        <w:rPr>
          <w:color w:val="353535"/>
          <w:w w:val="105"/>
          <w:sz w:val="18"/>
        </w:rPr>
        <w:t>allowed</w:t>
      </w:r>
      <w:r>
        <w:rPr>
          <w:color w:val="353535"/>
          <w:spacing w:val="-5"/>
          <w:w w:val="105"/>
          <w:sz w:val="18"/>
        </w:rPr>
        <w:t> </w:t>
      </w:r>
      <w:r>
        <w:rPr>
          <w:color w:val="353535"/>
          <w:w w:val="105"/>
          <w:sz w:val="18"/>
        </w:rPr>
        <w:t>to</w:t>
      </w:r>
      <w:r>
        <w:rPr>
          <w:color w:val="353535"/>
          <w:spacing w:val="-6"/>
          <w:w w:val="105"/>
          <w:sz w:val="18"/>
        </w:rPr>
        <w:t> </w:t>
      </w:r>
      <w:r>
        <w:rPr>
          <w:color w:val="353535"/>
          <w:w w:val="105"/>
          <w:sz w:val="18"/>
        </w:rPr>
        <w:t>enter</w:t>
      </w:r>
      <w:r>
        <w:rPr>
          <w:color w:val="353535"/>
          <w:spacing w:val="-6"/>
          <w:w w:val="105"/>
          <w:sz w:val="18"/>
        </w:rPr>
        <w:t> </w:t>
      </w:r>
      <w:r>
        <w:rPr>
          <w:color w:val="353535"/>
          <w:w w:val="105"/>
          <w:sz w:val="18"/>
        </w:rPr>
        <w:t>or</w:t>
      </w:r>
      <w:r>
        <w:rPr>
          <w:color w:val="353535"/>
          <w:spacing w:val="-5"/>
          <w:w w:val="105"/>
          <w:sz w:val="18"/>
        </w:rPr>
        <w:t> </w:t>
      </w:r>
      <w:r>
        <w:rPr>
          <w:color w:val="353535"/>
          <w:w w:val="105"/>
          <w:sz w:val="18"/>
        </w:rPr>
        <w:t>to</w:t>
      </w:r>
      <w:r>
        <w:rPr>
          <w:color w:val="353535"/>
          <w:spacing w:val="-6"/>
          <w:w w:val="105"/>
          <w:sz w:val="18"/>
        </w:rPr>
        <w:t> </w:t>
      </w:r>
      <w:r>
        <w:rPr>
          <w:color w:val="353535"/>
          <w:w w:val="105"/>
          <w:sz w:val="18"/>
        </w:rPr>
        <w:t>remain</w:t>
      </w:r>
      <w:r>
        <w:rPr>
          <w:color w:val="353535"/>
          <w:spacing w:val="-6"/>
          <w:w w:val="105"/>
          <w:sz w:val="18"/>
        </w:rPr>
        <w:t> </w:t>
      </w:r>
      <w:r>
        <w:rPr>
          <w:color w:val="353535"/>
          <w:w w:val="105"/>
          <w:sz w:val="18"/>
        </w:rPr>
        <w:t>in</w:t>
      </w:r>
      <w:r>
        <w:rPr>
          <w:color w:val="353535"/>
          <w:spacing w:val="-5"/>
          <w:w w:val="105"/>
          <w:sz w:val="18"/>
        </w:rPr>
        <w:t> </w:t>
      </w:r>
      <w:r>
        <w:rPr>
          <w:color w:val="353535"/>
          <w:w w:val="105"/>
          <w:sz w:val="18"/>
        </w:rPr>
        <w:t>the</w:t>
      </w:r>
      <w:r>
        <w:rPr>
          <w:color w:val="353535"/>
          <w:spacing w:val="-6"/>
          <w:w w:val="105"/>
          <w:sz w:val="18"/>
        </w:rPr>
        <w:t> </w:t>
      </w:r>
      <w:r>
        <w:rPr>
          <w:color w:val="353535"/>
          <w:w w:val="105"/>
          <w:sz w:val="18"/>
        </w:rPr>
        <w:t>UK</w:t>
      </w:r>
      <w:r>
        <w:rPr>
          <w:color w:val="353535"/>
          <w:spacing w:val="-6"/>
          <w:w w:val="105"/>
          <w:sz w:val="18"/>
        </w:rPr>
        <w:t> </w:t>
      </w:r>
      <w:r>
        <w:rPr>
          <w:color w:val="353535"/>
          <w:w w:val="105"/>
          <w:sz w:val="18"/>
        </w:rPr>
        <w:t>under</w:t>
      </w:r>
      <w:r>
        <w:rPr>
          <w:color w:val="353535"/>
          <w:spacing w:val="-5"/>
          <w:w w:val="105"/>
          <w:sz w:val="18"/>
        </w:rPr>
        <w:t> </w:t>
      </w:r>
      <w:r>
        <w:rPr>
          <w:color w:val="353535"/>
          <w:w w:val="105"/>
          <w:sz w:val="18"/>
        </w:rPr>
        <w:t>the</w:t>
      </w:r>
      <w:r>
        <w:rPr>
          <w:color w:val="353535"/>
          <w:spacing w:val="-6"/>
          <w:w w:val="105"/>
          <w:sz w:val="18"/>
        </w:rPr>
        <w:t> </w:t>
      </w:r>
      <w:r>
        <w:rPr>
          <w:color w:val="353535"/>
          <w:w w:val="105"/>
          <w:sz w:val="18"/>
        </w:rPr>
        <w:t>UK</w:t>
      </w:r>
      <w:r>
        <w:rPr>
          <w:color w:val="353535"/>
          <w:spacing w:val="-6"/>
          <w:w w:val="105"/>
          <w:sz w:val="18"/>
        </w:rPr>
        <w:t> </w:t>
      </w:r>
      <w:r>
        <w:rPr>
          <w:color w:val="353535"/>
          <w:w w:val="105"/>
          <w:sz w:val="18"/>
        </w:rPr>
        <w:t>ancestry rules on the basis that a grandparent was born</w:t>
      </w:r>
      <w:r>
        <w:rPr>
          <w:color w:val="353535"/>
          <w:spacing w:val="26"/>
          <w:w w:val="105"/>
          <w:sz w:val="18"/>
        </w:rPr>
        <w:t> </w:t>
      </w:r>
      <w:r>
        <w:rPr>
          <w:color w:val="353535"/>
          <w:w w:val="105"/>
          <w:sz w:val="18"/>
        </w:rPr>
        <w:t>here</w:t>
      </w:r>
    </w:p>
    <w:p>
      <w:pPr>
        <w:pStyle w:val="ListParagraph"/>
        <w:numPr>
          <w:ilvl w:val="2"/>
          <w:numId w:val="9"/>
        </w:numPr>
        <w:tabs>
          <w:tab w:pos="1540" w:val="left" w:leader="none"/>
        </w:tabs>
        <w:spacing w:line="295" w:lineRule="auto" w:before="27" w:after="0"/>
        <w:ind w:left="1539" w:right="887" w:hanging="228"/>
        <w:jc w:val="left"/>
        <w:rPr>
          <w:sz w:val="18"/>
        </w:rPr>
      </w:pPr>
      <w:r>
        <w:rPr>
          <w:color w:val="353535"/>
          <w:w w:val="105"/>
          <w:sz w:val="18"/>
        </w:rPr>
        <w:t>Has</w:t>
      </w:r>
      <w:r>
        <w:rPr>
          <w:color w:val="353535"/>
          <w:spacing w:val="-3"/>
          <w:w w:val="105"/>
          <w:sz w:val="18"/>
        </w:rPr>
        <w:t> </w:t>
      </w:r>
      <w:r>
        <w:rPr>
          <w:color w:val="353535"/>
          <w:w w:val="105"/>
          <w:sz w:val="18"/>
        </w:rPr>
        <w:t>settled</w:t>
      </w:r>
      <w:r>
        <w:rPr>
          <w:color w:val="353535"/>
          <w:spacing w:val="-3"/>
          <w:w w:val="105"/>
          <w:sz w:val="18"/>
        </w:rPr>
        <w:t> </w:t>
      </w:r>
      <w:r>
        <w:rPr>
          <w:color w:val="353535"/>
          <w:w w:val="105"/>
          <w:sz w:val="18"/>
        </w:rPr>
        <w:t>status</w:t>
      </w:r>
      <w:r>
        <w:rPr>
          <w:color w:val="353535"/>
          <w:spacing w:val="-3"/>
          <w:w w:val="105"/>
          <w:sz w:val="18"/>
        </w:rPr>
        <w:t> </w:t>
      </w:r>
      <w:r>
        <w:rPr>
          <w:color w:val="353535"/>
          <w:w w:val="105"/>
          <w:sz w:val="18"/>
        </w:rPr>
        <w:t>in</w:t>
      </w:r>
      <w:r>
        <w:rPr>
          <w:color w:val="353535"/>
          <w:spacing w:val="-3"/>
          <w:w w:val="105"/>
          <w:sz w:val="18"/>
        </w:rPr>
        <w:t> </w:t>
      </w:r>
      <w:r>
        <w:rPr>
          <w:color w:val="353535"/>
          <w:w w:val="105"/>
          <w:sz w:val="18"/>
        </w:rPr>
        <w:t>the</w:t>
      </w:r>
      <w:r>
        <w:rPr>
          <w:color w:val="353535"/>
          <w:spacing w:val="-3"/>
          <w:w w:val="105"/>
          <w:sz w:val="18"/>
        </w:rPr>
        <w:t> </w:t>
      </w:r>
      <w:r>
        <w:rPr>
          <w:color w:val="353535"/>
          <w:w w:val="105"/>
          <w:sz w:val="18"/>
        </w:rPr>
        <w:t>UK</w:t>
      </w:r>
      <w:r>
        <w:rPr>
          <w:color w:val="353535"/>
          <w:spacing w:val="-3"/>
          <w:w w:val="105"/>
          <w:sz w:val="18"/>
        </w:rPr>
        <w:t> </w:t>
      </w:r>
      <w:r>
        <w:rPr>
          <w:color w:val="353535"/>
          <w:w w:val="105"/>
          <w:sz w:val="18"/>
        </w:rPr>
        <w:t>within</w:t>
      </w:r>
      <w:r>
        <w:rPr>
          <w:color w:val="353535"/>
          <w:spacing w:val="-3"/>
          <w:w w:val="105"/>
          <w:sz w:val="18"/>
        </w:rPr>
        <w:t> </w:t>
      </w:r>
      <w:r>
        <w:rPr>
          <w:color w:val="353535"/>
          <w:w w:val="105"/>
          <w:sz w:val="18"/>
        </w:rPr>
        <w:t>the</w:t>
      </w:r>
      <w:r>
        <w:rPr>
          <w:color w:val="353535"/>
          <w:spacing w:val="-3"/>
          <w:w w:val="105"/>
          <w:sz w:val="18"/>
        </w:rPr>
        <w:t> </w:t>
      </w:r>
      <w:r>
        <w:rPr>
          <w:color w:val="353535"/>
          <w:w w:val="105"/>
          <w:sz w:val="18"/>
        </w:rPr>
        <w:t>meaning</w:t>
      </w:r>
      <w:r>
        <w:rPr>
          <w:color w:val="353535"/>
          <w:spacing w:val="-2"/>
          <w:w w:val="105"/>
          <w:sz w:val="18"/>
        </w:rPr>
        <w:t> </w:t>
      </w:r>
      <w:r>
        <w:rPr>
          <w:color w:val="353535"/>
          <w:w w:val="105"/>
          <w:sz w:val="18"/>
        </w:rPr>
        <w:t>of</w:t>
      </w:r>
      <w:r>
        <w:rPr>
          <w:color w:val="353535"/>
          <w:spacing w:val="-3"/>
          <w:w w:val="105"/>
          <w:sz w:val="18"/>
        </w:rPr>
        <w:t> </w:t>
      </w:r>
      <w:r>
        <w:rPr>
          <w:color w:val="353535"/>
          <w:w w:val="105"/>
          <w:sz w:val="18"/>
        </w:rPr>
        <w:t>the</w:t>
      </w:r>
      <w:r>
        <w:rPr>
          <w:color w:val="353535"/>
          <w:spacing w:val="-3"/>
          <w:w w:val="105"/>
          <w:sz w:val="18"/>
        </w:rPr>
        <w:t> </w:t>
      </w:r>
      <w:r>
        <w:rPr>
          <w:color w:val="353535"/>
          <w:w w:val="105"/>
          <w:sz w:val="18"/>
        </w:rPr>
        <w:t>Immigration</w:t>
      </w:r>
      <w:r>
        <w:rPr>
          <w:color w:val="353535"/>
          <w:spacing w:val="-3"/>
          <w:w w:val="105"/>
          <w:sz w:val="18"/>
        </w:rPr>
        <w:t> </w:t>
      </w:r>
      <w:r>
        <w:rPr>
          <w:color w:val="353535"/>
          <w:w w:val="105"/>
          <w:sz w:val="18"/>
        </w:rPr>
        <w:t>Act</w:t>
      </w:r>
      <w:r>
        <w:rPr>
          <w:color w:val="353535"/>
          <w:spacing w:val="-3"/>
          <w:w w:val="105"/>
          <w:sz w:val="18"/>
        </w:rPr>
        <w:t> </w:t>
      </w:r>
      <w:r>
        <w:rPr>
          <w:color w:val="353535"/>
          <w:w w:val="105"/>
          <w:sz w:val="18"/>
        </w:rPr>
        <w:t>1971</w:t>
      </w:r>
      <w:r>
        <w:rPr>
          <w:color w:val="353535"/>
          <w:spacing w:val="-3"/>
          <w:w w:val="105"/>
          <w:sz w:val="18"/>
        </w:rPr>
        <w:t> </w:t>
      </w:r>
      <w:r>
        <w:rPr>
          <w:color w:val="353535"/>
          <w:w w:val="105"/>
          <w:sz w:val="18"/>
        </w:rPr>
        <w:t>(as</w:t>
      </w:r>
      <w:r>
        <w:rPr>
          <w:color w:val="353535"/>
          <w:spacing w:val="-3"/>
          <w:w w:val="105"/>
          <w:sz w:val="18"/>
        </w:rPr>
        <w:t> </w:t>
      </w:r>
      <w:r>
        <w:rPr>
          <w:color w:val="353535"/>
          <w:w w:val="105"/>
          <w:sz w:val="18"/>
        </w:rPr>
        <w:t>amended</w:t>
      </w:r>
      <w:r>
        <w:rPr>
          <w:color w:val="353535"/>
          <w:spacing w:val="-3"/>
          <w:w w:val="105"/>
          <w:sz w:val="18"/>
        </w:rPr>
        <w:t> </w:t>
      </w:r>
      <w:r>
        <w:rPr>
          <w:color w:val="353535"/>
          <w:w w:val="105"/>
          <w:sz w:val="18"/>
        </w:rPr>
        <w:t>from</w:t>
      </w:r>
      <w:r>
        <w:rPr>
          <w:color w:val="353535"/>
          <w:spacing w:val="-2"/>
          <w:w w:val="105"/>
          <w:sz w:val="18"/>
        </w:rPr>
        <w:t> </w:t>
      </w:r>
      <w:r>
        <w:rPr>
          <w:color w:val="353535"/>
          <w:w w:val="105"/>
          <w:sz w:val="18"/>
        </w:rPr>
        <w:t>time to time)</w:t>
      </w:r>
    </w:p>
    <w:p>
      <w:pPr>
        <w:spacing w:after="0" w:line="295" w:lineRule="auto"/>
        <w:jc w:val="left"/>
        <w:rPr>
          <w:sz w:val="18"/>
        </w:rPr>
        <w:sectPr>
          <w:pgSz w:w="11900" w:h="16840"/>
          <w:pgMar w:header="0" w:footer="520" w:top="1660" w:bottom="720" w:left="580" w:right="600"/>
        </w:sectPr>
      </w:pPr>
    </w:p>
    <w:p>
      <w:pPr>
        <w:pStyle w:val="BodyText"/>
        <w:spacing w:before="5"/>
        <w:ind w:left="0"/>
        <w:rPr>
          <w:sz w:val="14"/>
        </w:rPr>
      </w:pPr>
    </w:p>
    <w:p>
      <w:pPr>
        <w:pStyle w:val="BodyText"/>
        <w:spacing w:before="0"/>
        <w:ind w:left="120"/>
        <w:rPr>
          <w:sz w:val="20"/>
        </w:rPr>
      </w:pPr>
      <w:r>
        <w:rPr>
          <w:sz w:val="20"/>
        </w:rPr>
        <w:pict>
          <v:group style="width:525pt;height:24.8pt;mso-position-horizontal-relative:char;mso-position-vertical-relative:line" coordorigin="0,0" coordsize="10500,496">
            <v:rect style="position:absolute;left:0;top:0;width:10500;height:496" filled="true" fillcolor="#f06377" stroked="false">
              <v:fill type="solid"/>
            </v:rect>
            <v:shape style="position:absolute;left:66;top:40;width:402;height:402" type="#_x0000_t75" stroked="false">
              <v:imagedata r:id="rId22" o:title=""/>
            </v:shape>
            <v:shape style="position:absolute;left:0;top:0;width:10500;height:496" type="#_x0000_t202" filled="false" stroked="false">
              <v:textbox inset="0,0,0,0">
                <w:txbxContent>
                  <w:p>
                    <w:pPr>
                      <w:spacing w:before="138"/>
                      <w:ind w:left="696" w:right="0" w:firstLine="0"/>
                      <w:jc w:val="left"/>
                      <w:rPr>
                        <w:b/>
                        <w:sz w:val="21"/>
                      </w:rPr>
                    </w:pPr>
                    <w:r>
                      <w:rPr>
                        <w:b/>
                        <w:color w:val="FFFFFF"/>
                        <w:sz w:val="21"/>
                      </w:rPr>
                      <w:t>Key Facts - Professionals</w:t>
                    </w:r>
                  </w:p>
                </w:txbxContent>
              </v:textbox>
              <w10:wrap type="none"/>
            </v:shape>
          </v:group>
        </w:pict>
      </w:r>
      <w:r>
        <w:rPr>
          <w:sz w:val="20"/>
        </w:rPr>
      </w:r>
    </w:p>
    <w:p>
      <w:pPr>
        <w:pStyle w:val="BodyText"/>
        <w:spacing w:before="113"/>
      </w:pPr>
      <w:r>
        <w:rPr>
          <w:color w:val="353535"/>
          <w:w w:val="105"/>
        </w:rPr>
        <w:t>Professionals providing this service should be aware of the following:</w:t>
      </w:r>
    </w:p>
    <w:p>
      <w:pPr>
        <w:pStyle w:val="ListParagraph"/>
        <w:numPr>
          <w:ilvl w:val="0"/>
          <w:numId w:val="10"/>
        </w:numPr>
        <w:tabs>
          <w:tab w:pos="1192" w:val="left" w:leader="none"/>
        </w:tabs>
        <w:spacing w:line="295" w:lineRule="auto" w:before="61" w:after="0"/>
        <w:ind w:left="1191" w:right="874" w:hanging="214"/>
        <w:jc w:val="left"/>
        <w:rPr>
          <w:sz w:val="18"/>
        </w:rPr>
      </w:pPr>
      <w:r>
        <w:rPr>
          <w:color w:val="353535"/>
          <w:w w:val="105"/>
          <w:sz w:val="18"/>
        </w:rPr>
        <w:t>Victory SocialCare Enterprise must ensure that it carries out proper document checks which confirm an individual's right to work in the UK before employment</w:t>
      </w:r>
      <w:r>
        <w:rPr>
          <w:color w:val="353535"/>
          <w:spacing w:val="9"/>
          <w:w w:val="105"/>
          <w:sz w:val="18"/>
        </w:rPr>
        <w:t> </w:t>
      </w:r>
      <w:r>
        <w:rPr>
          <w:color w:val="353535"/>
          <w:w w:val="105"/>
          <w:sz w:val="18"/>
        </w:rPr>
        <w:t>starts</w:t>
      </w:r>
    </w:p>
    <w:p>
      <w:pPr>
        <w:pStyle w:val="ListParagraph"/>
        <w:numPr>
          <w:ilvl w:val="0"/>
          <w:numId w:val="10"/>
        </w:numPr>
        <w:tabs>
          <w:tab w:pos="1192" w:val="left" w:leader="none"/>
        </w:tabs>
        <w:spacing w:line="295" w:lineRule="auto" w:before="26" w:after="0"/>
        <w:ind w:left="1191" w:right="1302" w:hanging="214"/>
        <w:jc w:val="left"/>
        <w:rPr>
          <w:sz w:val="18"/>
        </w:rPr>
      </w:pPr>
      <w:r>
        <w:rPr>
          <w:color w:val="353535"/>
          <w:w w:val="105"/>
          <w:sz w:val="18"/>
        </w:rPr>
        <w:t>Right to work checks must be carried out on all prospective employees and not just those who are suspected of being from outside the</w:t>
      </w:r>
      <w:r>
        <w:rPr>
          <w:color w:val="353535"/>
          <w:spacing w:val="7"/>
          <w:w w:val="105"/>
          <w:sz w:val="18"/>
        </w:rPr>
        <w:t> </w:t>
      </w:r>
      <w:r>
        <w:rPr>
          <w:color w:val="353535"/>
          <w:w w:val="105"/>
          <w:sz w:val="18"/>
        </w:rPr>
        <w:t>UK</w:t>
      </w:r>
    </w:p>
    <w:p>
      <w:pPr>
        <w:pStyle w:val="BodyText"/>
        <w:spacing w:before="3"/>
        <w:ind w:left="0"/>
        <w:rPr>
          <w:sz w:val="11"/>
        </w:rPr>
      </w:pPr>
      <w:r>
        <w:rPr/>
        <w:pict>
          <v:group style="position:absolute;margin-left:34.999989pt;margin-top:8.455961pt;width:525pt;height:32.85pt;mso-position-horizontal-relative:page;mso-position-vertical-relative:paragraph;z-index:-568;mso-wrap-distance-left:0;mso-wrap-distance-right:0" coordorigin="700,169" coordsize="10500,657">
            <v:rect style="position:absolute;left:700;top:169;width:10500;height:657" filled="true" fillcolor="#f06377" stroked="false">
              <v:fill type="solid"/>
            </v:rect>
            <v:shape style="position:absolute;left:766;top:209;width:402;height:402" type="#_x0000_t75" stroked="false">
              <v:imagedata r:id="rId23" o:title=""/>
            </v:shape>
            <v:shape style="position:absolute;left:700;top:169;width:10500;height:657" type="#_x0000_t202" filled="false" stroked="false">
              <v:textbox inset="0,0,0,0">
                <w:txbxContent>
                  <w:p>
                    <w:pPr>
                      <w:spacing w:before="151"/>
                      <w:ind w:left="696" w:right="0" w:firstLine="0"/>
                      <w:jc w:val="left"/>
                      <w:rPr>
                        <w:b/>
                        <w:sz w:val="21"/>
                      </w:rPr>
                    </w:pPr>
                    <w:r>
                      <w:rPr>
                        <w:b/>
                        <w:color w:val="FFFFFF"/>
                        <w:sz w:val="21"/>
                      </w:rPr>
                      <w:t>Key Facts - People affected by the service</w:t>
                    </w:r>
                  </w:p>
                </w:txbxContent>
              </v:textbox>
              <w10:wrap type="none"/>
            </v:shape>
            <w10:wrap type="topAndBottom"/>
          </v:group>
        </w:pict>
      </w:r>
    </w:p>
    <w:p>
      <w:pPr>
        <w:pStyle w:val="BodyText"/>
        <w:spacing w:before="123"/>
      </w:pPr>
      <w:r>
        <w:rPr>
          <w:color w:val="353535"/>
          <w:w w:val="105"/>
        </w:rPr>
        <w:t>People affected by this service should be aware of the following:</w:t>
      </w:r>
    </w:p>
    <w:p>
      <w:pPr>
        <w:pStyle w:val="ListParagraph"/>
        <w:numPr>
          <w:ilvl w:val="0"/>
          <w:numId w:val="10"/>
        </w:numPr>
        <w:tabs>
          <w:tab w:pos="1192" w:val="left" w:leader="none"/>
        </w:tabs>
        <w:spacing w:line="295" w:lineRule="auto" w:before="61" w:after="0"/>
        <w:ind w:left="1191" w:right="954" w:hanging="214"/>
        <w:jc w:val="left"/>
        <w:rPr>
          <w:sz w:val="18"/>
        </w:rPr>
      </w:pPr>
      <w:r>
        <w:rPr>
          <w:color w:val="353535"/>
          <w:w w:val="105"/>
          <w:sz w:val="18"/>
        </w:rPr>
        <w:t>It is essential that Service Users are able to be confident that the individual members of staff providing services to them are legally able to do so from a trust and confidence perspective and from a health and safety</w:t>
      </w:r>
      <w:r>
        <w:rPr>
          <w:color w:val="353535"/>
          <w:spacing w:val="5"/>
          <w:w w:val="105"/>
          <w:sz w:val="18"/>
        </w:rPr>
        <w:t> </w:t>
      </w:r>
      <w:r>
        <w:rPr>
          <w:color w:val="353535"/>
          <w:w w:val="105"/>
          <w:sz w:val="18"/>
        </w:rPr>
        <w:t>perspective</w:t>
      </w:r>
    </w:p>
    <w:p>
      <w:pPr>
        <w:pStyle w:val="BodyText"/>
        <w:spacing w:before="3"/>
        <w:ind w:left="0"/>
        <w:rPr>
          <w:sz w:val="11"/>
        </w:rPr>
      </w:pPr>
      <w:r>
        <w:rPr/>
        <w:pict>
          <v:group style="position:absolute;margin-left:34.999989pt;margin-top:8.44626pt;width:525pt;height:24.8pt;mso-position-horizontal-relative:page;mso-position-vertical-relative:paragraph;z-index:-520;mso-wrap-distance-left:0;mso-wrap-distance-right:0" coordorigin="700,169" coordsize="10500,496">
            <v:rect style="position:absolute;left:700;top:168;width:10500;height:496" filled="true" fillcolor="#f06377" stroked="false">
              <v:fill type="solid"/>
            </v:rect>
            <v:shape style="position:absolute;left:766;top:209;width:402;height:402" type="#_x0000_t75" stroked="false">
              <v:imagedata r:id="rId24" o:title=""/>
            </v:shape>
            <v:shape style="position:absolute;left:700;top:168;width:10500;height:496" type="#_x0000_t202" filled="false" stroked="false">
              <v:textbox inset="0,0,0,0">
                <w:txbxContent>
                  <w:p>
                    <w:pPr>
                      <w:spacing w:before="138"/>
                      <w:ind w:left="696" w:right="0" w:firstLine="0"/>
                      <w:jc w:val="left"/>
                      <w:rPr>
                        <w:b/>
                        <w:sz w:val="21"/>
                      </w:rPr>
                    </w:pPr>
                    <w:r>
                      <w:rPr>
                        <w:b/>
                        <w:color w:val="FFFFFF"/>
                        <w:sz w:val="21"/>
                      </w:rPr>
                      <w:t>Further Reading</w:t>
                    </w:r>
                  </w:p>
                </w:txbxContent>
              </v:textbox>
              <w10:wrap type="none"/>
            </v:shape>
            <w10:wrap type="topAndBottom"/>
          </v:group>
        </w:pict>
      </w:r>
    </w:p>
    <w:p>
      <w:pPr>
        <w:pStyle w:val="BodyText"/>
        <w:spacing w:line="278" w:lineRule="auto" w:before="123"/>
        <w:ind w:right="965"/>
      </w:pPr>
      <w:r>
        <w:rPr>
          <w:color w:val="353535"/>
          <w:w w:val="105"/>
        </w:rPr>
        <w:t>As well as the information in the 'underpinning knowledge' section of the review sheet we recommend that you add to your understanding in this policy area by considering the following materials:</w:t>
      </w:r>
    </w:p>
    <w:p>
      <w:pPr>
        <w:pStyle w:val="Heading1"/>
        <w:spacing w:before="56"/>
        <w:ind w:left="856" w:firstLine="0"/>
      </w:pPr>
      <w:r>
        <w:rPr>
          <w:color w:val="353535"/>
          <w:w w:val="105"/>
        </w:rPr>
        <w:t>Employer Enquiry helpline</w:t>
      </w:r>
    </w:p>
    <w:p>
      <w:pPr>
        <w:pStyle w:val="BodyText"/>
        <w:spacing w:before="34"/>
      </w:pPr>
      <w:r>
        <w:rPr>
          <w:color w:val="353535"/>
          <w:w w:val="105"/>
        </w:rPr>
        <w:t>Telephone: 0300 123 5434</w:t>
      </w:r>
    </w:p>
    <w:p>
      <w:pPr>
        <w:pStyle w:val="BodyText"/>
        <w:spacing w:line="278" w:lineRule="auto" w:before="34"/>
        <w:ind w:right="6112"/>
      </w:pPr>
      <w:r>
        <w:rPr>
          <w:color w:val="353535"/>
          <w:w w:val="105"/>
        </w:rPr>
        <w:t>Monday to Thursday, 9 am to 4:45 pm Friday, 9 am to 4:30 pm</w:t>
      </w:r>
    </w:p>
    <w:p>
      <w:pPr>
        <w:spacing w:line="278" w:lineRule="auto" w:before="2"/>
        <w:ind w:left="856" w:right="4329" w:firstLine="0"/>
        <w:jc w:val="left"/>
        <w:rPr>
          <w:sz w:val="18"/>
        </w:rPr>
      </w:pPr>
      <w:r>
        <w:rPr>
          <w:b/>
          <w:color w:val="353535"/>
          <w:w w:val="105"/>
          <w:sz w:val="18"/>
        </w:rPr>
        <w:t>Business helpdesk - </w:t>
      </w:r>
      <w:hyperlink r:id="rId25">
        <w:r>
          <w:rPr>
            <w:color w:val="353535"/>
            <w:w w:val="105"/>
            <w:sz w:val="18"/>
          </w:rPr>
          <w:t>BusinessHelpdesk@homeoffice.gsi.gov.uk</w:t>
        </w:r>
      </w:hyperlink>
      <w:r>
        <w:rPr>
          <w:color w:val="353535"/>
          <w:w w:val="105"/>
          <w:sz w:val="18"/>
        </w:rPr>
        <w:t> </w:t>
      </w:r>
      <w:r>
        <w:rPr>
          <w:b/>
          <w:color w:val="353535"/>
          <w:w w:val="105"/>
          <w:sz w:val="18"/>
        </w:rPr>
        <w:t>GOV.UK - Use the Employer Checking Service: </w:t>
      </w:r>
      <w:hyperlink r:id="rId26">
        <w:r>
          <w:rPr>
            <w:color w:val="0066CC"/>
            <w:w w:val="105"/>
            <w:sz w:val="18"/>
            <w:u w:val="single" w:color="0066CC"/>
          </w:rPr>
          <w:t>https://www.gov.uk/employee-immigration-employment-status</w:t>
        </w:r>
      </w:hyperlink>
    </w:p>
    <w:p>
      <w:pPr>
        <w:spacing w:line="278" w:lineRule="auto" w:before="3"/>
        <w:ind w:left="856" w:right="839" w:firstLine="0"/>
        <w:jc w:val="left"/>
        <w:rPr>
          <w:sz w:val="18"/>
        </w:rPr>
      </w:pPr>
      <w:r>
        <w:rPr>
          <w:b/>
          <w:color w:val="353535"/>
          <w:w w:val="105"/>
          <w:sz w:val="18"/>
        </w:rPr>
        <w:t>Rising proportion of EU citizens in UK given temporary 'pre-settled status' </w:t>
      </w:r>
      <w:hyperlink r:id="rId27">
        <w:r>
          <w:rPr>
            <w:color w:val="0066CC"/>
            <w:w w:val="105"/>
            <w:sz w:val="18"/>
            <w:u w:val="single" w:color="0066CC"/>
          </w:rPr>
          <w:t>https://www.theguardian.com/politics/2019/nov/14/rising-proportion-of-eu-citizens-being-granted-presettled-</w:t>
        </w:r>
      </w:hyperlink>
      <w:r>
        <w:rPr>
          <w:color w:val="0066CC"/>
          <w:w w:val="105"/>
          <w:sz w:val="18"/>
        </w:rPr>
        <w:t> </w:t>
      </w:r>
      <w:hyperlink r:id="rId27">
        <w:r>
          <w:rPr>
            <w:color w:val="0066CC"/>
            <w:w w:val="105"/>
            <w:sz w:val="18"/>
            <w:u w:val="single" w:color="0066CC"/>
          </w:rPr>
          <w:t>status</w:t>
        </w:r>
      </w:hyperlink>
    </w:p>
    <w:p>
      <w:pPr>
        <w:pStyle w:val="BodyText"/>
        <w:spacing w:before="4"/>
        <w:ind w:left="0"/>
        <w:rPr>
          <w:sz w:val="10"/>
        </w:rPr>
      </w:pPr>
      <w:r>
        <w:rPr/>
        <w:pict>
          <v:group style="position:absolute;margin-left:34.999989pt;margin-top:7.92447pt;width:525pt;height:24.8pt;mso-position-horizontal-relative:page;mso-position-vertical-relative:paragraph;z-index:-472;mso-wrap-distance-left:0;mso-wrap-distance-right:0" coordorigin="700,158" coordsize="10500,496">
            <v:rect style="position:absolute;left:700;top:158;width:10500;height:496" filled="true" fillcolor="#f06377" stroked="false">
              <v:fill type="solid"/>
            </v:rect>
            <v:shape style="position:absolute;left:766;top:198;width:402;height:402" type="#_x0000_t75" stroked="false">
              <v:imagedata r:id="rId28" o:title=""/>
            </v:shape>
            <v:shape style="position:absolute;left:700;top:158;width:10500;height:496" type="#_x0000_t202" filled="false" stroked="false">
              <v:textbox inset="0,0,0,0">
                <w:txbxContent>
                  <w:p>
                    <w:pPr>
                      <w:spacing w:before="138"/>
                      <w:ind w:left="696" w:right="0" w:firstLine="0"/>
                      <w:jc w:val="left"/>
                      <w:rPr>
                        <w:b/>
                        <w:sz w:val="21"/>
                      </w:rPr>
                    </w:pPr>
                    <w:r>
                      <w:rPr>
                        <w:b/>
                        <w:color w:val="FFFFFF"/>
                        <w:sz w:val="21"/>
                      </w:rPr>
                      <w:t>Outstanding Practice</w:t>
                    </w:r>
                  </w:p>
                </w:txbxContent>
              </v:textbox>
              <w10:wrap type="none"/>
            </v:shape>
            <w10:wrap type="topAndBottom"/>
          </v:group>
        </w:pict>
      </w:r>
    </w:p>
    <w:p>
      <w:pPr>
        <w:pStyle w:val="BodyText"/>
        <w:spacing w:before="7"/>
        <w:ind w:left="0"/>
        <w:rPr>
          <w:sz w:val="13"/>
        </w:rPr>
      </w:pPr>
    </w:p>
    <w:p>
      <w:pPr>
        <w:pStyle w:val="BodyText"/>
        <w:spacing w:before="101"/>
      </w:pPr>
      <w:r>
        <w:rPr>
          <w:color w:val="353535"/>
          <w:w w:val="105"/>
        </w:rPr>
        <w:t>To be ‘ outstanding ’ in this policy area you could provide evidence that:</w:t>
      </w:r>
    </w:p>
    <w:p>
      <w:pPr>
        <w:pStyle w:val="ListParagraph"/>
        <w:numPr>
          <w:ilvl w:val="0"/>
          <w:numId w:val="10"/>
        </w:numPr>
        <w:tabs>
          <w:tab w:pos="1192" w:val="left" w:leader="none"/>
        </w:tabs>
        <w:spacing w:line="295" w:lineRule="auto" w:before="61" w:after="0"/>
        <w:ind w:left="1191" w:right="833" w:hanging="214"/>
        <w:jc w:val="left"/>
        <w:rPr>
          <w:sz w:val="18"/>
        </w:rPr>
      </w:pPr>
      <w:r>
        <w:rPr>
          <w:color w:val="353535"/>
          <w:w w:val="105"/>
          <w:sz w:val="18"/>
        </w:rPr>
        <w:t>Victory SocialCare Enterprise has robust recruitment procedures in place and workers' personal data is stored safely and in line with data protection</w:t>
      </w:r>
      <w:r>
        <w:rPr>
          <w:color w:val="353535"/>
          <w:spacing w:val="9"/>
          <w:w w:val="105"/>
          <w:sz w:val="18"/>
        </w:rPr>
        <w:t> </w:t>
      </w:r>
      <w:r>
        <w:rPr>
          <w:color w:val="353535"/>
          <w:w w:val="105"/>
          <w:sz w:val="18"/>
        </w:rPr>
        <w:t>laws.</w:t>
      </w:r>
    </w:p>
    <w:p>
      <w:pPr>
        <w:pStyle w:val="ListParagraph"/>
        <w:numPr>
          <w:ilvl w:val="0"/>
          <w:numId w:val="10"/>
        </w:numPr>
        <w:tabs>
          <w:tab w:pos="1192" w:val="left" w:leader="none"/>
        </w:tabs>
        <w:spacing w:line="240" w:lineRule="auto" w:before="26" w:after="0"/>
        <w:ind w:left="1191" w:right="0" w:hanging="214"/>
        <w:jc w:val="left"/>
        <w:rPr>
          <w:sz w:val="18"/>
        </w:rPr>
      </w:pPr>
      <w:r>
        <w:rPr>
          <w:color w:val="353535"/>
          <w:w w:val="105"/>
          <w:sz w:val="18"/>
        </w:rPr>
        <w:t>The wide understanding of the policy is enabled by proactive use of the QCS</w:t>
      </w:r>
      <w:r>
        <w:rPr>
          <w:color w:val="353535"/>
          <w:spacing w:val="21"/>
          <w:w w:val="105"/>
          <w:sz w:val="18"/>
        </w:rPr>
        <w:t> </w:t>
      </w:r>
      <w:r>
        <w:rPr>
          <w:color w:val="353535"/>
          <w:w w:val="105"/>
          <w:sz w:val="18"/>
        </w:rPr>
        <w:t>App.</w:t>
      </w:r>
    </w:p>
    <w:p>
      <w:pPr>
        <w:pStyle w:val="ListParagraph"/>
        <w:numPr>
          <w:ilvl w:val="0"/>
          <w:numId w:val="10"/>
        </w:numPr>
        <w:tabs>
          <w:tab w:pos="1192" w:val="left" w:leader="none"/>
        </w:tabs>
        <w:spacing w:line="295" w:lineRule="auto" w:before="74" w:after="0"/>
        <w:ind w:left="1191" w:right="860" w:hanging="214"/>
        <w:jc w:val="left"/>
        <w:rPr>
          <w:sz w:val="18"/>
        </w:rPr>
      </w:pPr>
      <w:r>
        <w:rPr>
          <w:color w:val="353535"/>
          <w:w w:val="105"/>
          <w:sz w:val="18"/>
        </w:rPr>
        <w:t>Victory SocialCare Enterprise carries out all right to work checks fully and comprehensively and prior to any member of staff starting</w:t>
      </w:r>
      <w:r>
        <w:rPr>
          <w:color w:val="353535"/>
          <w:spacing w:val="6"/>
          <w:w w:val="105"/>
          <w:sz w:val="18"/>
        </w:rPr>
        <w:t> </w:t>
      </w:r>
      <w:r>
        <w:rPr>
          <w:color w:val="353535"/>
          <w:w w:val="105"/>
          <w:sz w:val="18"/>
        </w:rPr>
        <w:t>employment.</w:t>
      </w:r>
    </w:p>
    <w:p>
      <w:pPr>
        <w:pStyle w:val="ListParagraph"/>
        <w:numPr>
          <w:ilvl w:val="0"/>
          <w:numId w:val="10"/>
        </w:numPr>
        <w:tabs>
          <w:tab w:pos="1192" w:val="left" w:leader="none"/>
        </w:tabs>
        <w:spacing w:line="295" w:lineRule="auto" w:before="27" w:after="0"/>
        <w:ind w:left="1191" w:right="847" w:hanging="214"/>
        <w:jc w:val="left"/>
        <w:rPr>
          <w:sz w:val="18"/>
        </w:rPr>
      </w:pPr>
      <w:r>
        <w:rPr>
          <w:color w:val="353535"/>
          <w:w w:val="105"/>
          <w:sz w:val="18"/>
        </w:rPr>
        <w:t>Victory SocialCare Enterprise has clear and concise procedures in place to address any circumstances where an individual member of staff may have a limited right to remain in the UK and takes appropriate action in good time ahead of any</w:t>
      </w:r>
      <w:r>
        <w:rPr>
          <w:color w:val="353535"/>
          <w:spacing w:val="17"/>
          <w:w w:val="105"/>
          <w:sz w:val="18"/>
        </w:rPr>
        <w:t> </w:t>
      </w:r>
      <w:r>
        <w:rPr>
          <w:color w:val="353535"/>
          <w:w w:val="105"/>
          <w:sz w:val="18"/>
        </w:rPr>
        <w:t>deadline.</w:t>
      </w:r>
    </w:p>
    <w:p>
      <w:pPr>
        <w:pStyle w:val="BodyText"/>
        <w:spacing w:before="0"/>
        <w:ind w:left="0"/>
        <w:rPr>
          <w:sz w:val="20"/>
        </w:rPr>
      </w:pPr>
    </w:p>
    <w:p>
      <w:pPr>
        <w:pStyle w:val="BodyText"/>
        <w:spacing w:before="0"/>
        <w:ind w:left="0"/>
        <w:rPr>
          <w:sz w:val="20"/>
        </w:rPr>
      </w:pPr>
    </w:p>
    <w:p>
      <w:pPr>
        <w:pStyle w:val="BodyText"/>
        <w:spacing w:before="2"/>
        <w:ind w:left="0"/>
        <w:rPr>
          <w:sz w:val="27"/>
        </w:rPr>
      </w:pPr>
      <w:r>
        <w:rPr/>
        <w:pict>
          <v:group style="position:absolute;margin-left:34.999989pt;margin-top:17.579809pt;width:525pt;height:24.8pt;mso-position-horizontal-relative:page;mso-position-vertical-relative:paragraph;z-index:-424;mso-wrap-distance-left:0;mso-wrap-distance-right:0" coordorigin="700,352" coordsize="10500,496">
            <v:rect style="position:absolute;left:700;top:351;width:10500;height:496" filled="true" fillcolor="#f06377" stroked="false">
              <v:fill type="solid"/>
            </v:rect>
            <v:shape style="position:absolute;left:766;top:391;width:402;height:402" type="#_x0000_t75" stroked="false">
              <v:imagedata r:id="rId29" o:title=""/>
            </v:shape>
            <v:shape style="position:absolute;left:700;top:351;width:10500;height:496" type="#_x0000_t202" filled="false" stroked="false">
              <v:textbox inset="0,0,0,0">
                <w:txbxContent>
                  <w:p>
                    <w:pPr>
                      <w:spacing w:before="138"/>
                      <w:ind w:left="696" w:right="0" w:firstLine="0"/>
                      <w:jc w:val="left"/>
                      <w:rPr>
                        <w:b/>
                        <w:sz w:val="21"/>
                      </w:rPr>
                    </w:pPr>
                    <w:r>
                      <w:rPr>
                        <w:b/>
                        <w:color w:val="FFFFFF"/>
                        <w:sz w:val="21"/>
                      </w:rPr>
                      <w:t>Forms</w:t>
                    </w:r>
                  </w:p>
                </w:txbxContent>
              </v:textbox>
              <w10:wrap type="none"/>
            </v:shape>
            <w10:wrap type="topAndBottom"/>
          </v:group>
        </w:pict>
      </w:r>
    </w:p>
    <w:p>
      <w:pPr>
        <w:pStyle w:val="BodyText"/>
        <w:spacing w:before="0"/>
        <w:ind w:left="0"/>
        <w:rPr>
          <w:sz w:val="20"/>
        </w:rPr>
      </w:pPr>
    </w:p>
    <w:p>
      <w:pPr>
        <w:pStyle w:val="BodyText"/>
        <w:spacing w:before="161"/>
      </w:pPr>
      <w:r>
        <w:rPr>
          <w:color w:val="353535"/>
          <w:w w:val="105"/>
        </w:rPr>
        <w:t>Currently there is no form attached to this policy.</w:t>
      </w:r>
    </w:p>
    <w:sectPr>
      <w:pgSz w:w="11900" w:h="16840"/>
      <w:pgMar w:header="0" w:footer="520" w:top="1660" w:bottom="720" w:left="58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group style="position:absolute;margin-left:0pt;margin-top:802pt;width:595pt;height:40pt;mso-position-horizontal-relative:page;mso-position-vertical-relative:page;z-index:-11416" coordorigin="0,16040" coordsize="11900,800">
          <v:rect style="position:absolute;left:0;top:16040;width:11900;height:800" filled="true" fillcolor="#e6e6e6" stroked="false">
            <v:fill type="solid"/>
          </v:rect>
          <v:shape style="position:absolute;left:200;top:16200;width:780;height:540" type="#_x0000_t75" stroked="false">
            <v:imagedata r:id="rId1" o:title=""/>
          </v:shape>
          <w10:wrap type="none"/>
        </v:group>
      </w:pict>
    </w:r>
    <w:r>
      <w:rPr/>
      <w:pict>
        <v:shape style="position:absolute;margin-left:64pt;margin-top:805.157837pt;width:454.7pt;height:26.95pt;mso-position-horizontal-relative:page;mso-position-vertical-relative:page;z-index:-11392" type="#_x0000_t202" filled="false" stroked="false">
          <v:textbox inset="0,0,0,0">
            <w:txbxContent>
              <w:p>
                <w:pPr>
                  <w:spacing w:line="208" w:lineRule="auto" w:before="34"/>
                  <w:ind w:left="20" w:right="-11" w:firstLine="0"/>
                  <w:jc w:val="left"/>
                  <w:rPr>
                    <w:sz w:val="16"/>
                  </w:rPr>
                </w:pPr>
                <w:r>
                  <w:rPr>
                    <w:color w:val="353535"/>
                    <w:sz w:val="16"/>
                  </w:rPr>
                  <w:t>This policy is Copyright © Quality Compliance Systems Ltd. 2012 (Last updated 2020) and is only licensed for use with a current Licence Certificate. If you have a current Licence Certificate, it can be accessed in your online account.</w:t>
                </w:r>
              </w:p>
              <w:p>
                <w:pPr>
                  <w:spacing w:line="164" w:lineRule="exact" w:before="0"/>
                  <w:ind w:left="20" w:right="0" w:firstLine="0"/>
                  <w:jc w:val="left"/>
                  <w:rPr>
                    <w:sz w:val="16"/>
                  </w:rPr>
                </w:pPr>
                <w:r>
                  <w:rPr>
                    <w:color w:val="353535"/>
                    <w:sz w:val="16"/>
                  </w:rPr>
                  <w:t>Use without a current Licence Certificate is strictly prohibited.</w:t>
                </w:r>
              </w:p>
            </w:txbxContent>
          </v:textbox>
          <w10:wrap type="none"/>
        </v:shape>
      </w:pict>
    </w:r>
    <w:r>
      <w:rPr/>
      <w:pict>
        <v:shape style="position:absolute;margin-left:547.23999pt;margin-top:810.157837pt;width:34pt;height:10.95pt;mso-position-horizontal-relative:page;mso-position-vertical-relative:page;z-index:-11368" type="#_x0000_t202" filled="false" stroked="false">
          <v:textbox inset="0,0,0,0">
            <w:txbxContent>
              <w:p>
                <w:pPr>
                  <w:spacing w:before="14"/>
                  <w:ind w:left="20" w:right="0" w:firstLine="0"/>
                  <w:jc w:val="left"/>
                  <w:rPr>
                    <w:sz w:val="16"/>
                  </w:rPr>
                </w:pPr>
                <w:r>
                  <w:rPr>
                    <w:color w:val="353535"/>
                    <w:sz w:val="16"/>
                  </w:rPr>
                  <w:t>Page </w:t>
                </w:r>
                <w:r>
                  <w:rPr/>
                  <w:fldChar w:fldCharType="begin"/>
                </w:r>
                <w:r>
                  <w:rPr>
                    <w:color w:val="353535"/>
                    <w:sz w:val="16"/>
                  </w:rPr>
                  <w:instrText> PAGE </w:instrText>
                </w:r>
                <w:r>
                  <w:rPr/>
                  <w:fldChar w:fldCharType="separate"/>
                </w:r>
                <w:r>
                  <w:rPr/>
                  <w:t>1</w:t>
                </w:r>
                <w:r>
                  <w:rPr/>
                  <w:fldChar w:fldCharType="end"/>
                </w:r>
                <w:r>
                  <w:rPr>
                    <w:color w:val="353535"/>
                    <w:sz w:val="16"/>
                  </w:rPr>
                  <w:t>/7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group style="position:absolute;margin-left:0pt;margin-top:0pt;width:595pt;height:72pt;mso-position-horizontal-relative:page;mso-position-vertical-relative:page;z-index:-11488" coordorigin="0,0" coordsize="11900,1440">
          <v:rect style="position:absolute;left:0;top:0;width:11900;height:940" filled="true" fillcolor="#f06377" stroked="false">
            <v:fill type="solid"/>
          </v:rect>
          <v:shape style="position:absolute;left:300;top:360;width:400;height:400" type="#_x0000_t75" stroked="false">
            <v:imagedata r:id="rId1" o:title=""/>
          </v:shape>
          <v:rect style="position:absolute;left:0;top:940;width:11900;height:500" filled="true" fillcolor="#f6f6f6" stroked="false">
            <v:fill type="solid"/>
          </v:rect>
          <w10:wrap type="none"/>
        </v:group>
      </w:pict>
    </w:r>
    <w:r>
      <w:rPr/>
      <w:pict>
        <v:shapetype id="_x0000_t202" o:spt="202" coordsize="21600,21600" path="m,l,21600r21600,l21600,xe">
          <v:stroke joinstyle="miter"/>
          <v:path gradientshapeok="t" o:connecttype="rect"/>
        </v:shapetype>
        <v:shape style="position:absolute;margin-left:178.451508pt;margin-top:14.841992pt;width:252.75pt;height:26.3pt;mso-position-horizontal-relative:page;mso-position-vertical-relative:page;z-index:-11464" type="#_x0000_t202" filled="false" stroked="false">
          <v:textbox inset="0,0,0,0">
            <w:txbxContent>
              <w:p>
                <w:pPr>
                  <w:spacing w:before="13"/>
                  <w:ind w:left="0" w:right="0" w:firstLine="0"/>
                  <w:jc w:val="center"/>
                  <w:rPr>
                    <w:sz w:val="22"/>
                  </w:rPr>
                </w:pPr>
                <w:r>
                  <w:rPr>
                    <w:color w:val="FFFFFF"/>
                    <w:sz w:val="22"/>
                  </w:rPr>
                  <w:t>PR16 - Right to Work Checks Policy and Procedure</w:t>
                </w:r>
              </w:p>
              <w:p>
                <w:pPr>
                  <w:spacing w:before="55"/>
                  <w:ind w:left="4" w:right="0" w:firstLine="0"/>
                  <w:jc w:val="center"/>
                  <w:rPr>
                    <w:sz w:val="16"/>
                  </w:rPr>
                </w:pPr>
                <w:r>
                  <w:rPr>
                    <w:color w:val="FFFFFF"/>
                    <w:sz w:val="16"/>
                  </w:rPr>
                  <w:t>Human Resources - Recruitment, Induction and Training</w:t>
                </w:r>
              </w:p>
            </w:txbxContent>
          </v:textbox>
          <w10:wrap type="none"/>
        </v:shape>
      </w:pict>
    </w:r>
    <w:r>
      <w:rPr/>
      <w:pict>
        <v:shape style="position:absolute;margin-left:166.143997pt;margin-top:50.157814pt;width:247.3pt;height:18.95pt;mso-position-horizontal-relative:page;mso-position-vertical-relative:page;z-index:-11440" type="#_x0000_t202" filled="false" stroked="false">
          <v:textbox inset="0,0,0,0">
            <w:txbxContent>
              <w:p>
                <w:pPr>
                  <w:spacing w:line="172" w:lineRule="exact" w:before="14"/>
                  <w:ind w:left="11" w:right="0" w:firstLine="0"/>
                  <w:jc w:val="center"/>
                  <w:rPr>
                    <w:sz w:val="16"/>
                  </w:rPr>
                </w:pPr>
                <w:r>
                  <w:rPr>
                    <w:color w:val="353535"/>
                    <w:sz w:val="16"/>
                  </w:rPr>
                  <w:t>Victory SocialCare Enterprise</w:t>
                </w:r>
              </w:p>
              <w:p>
                <w:pPr>
                  <w:spacing w:line="172" w:lineRule="exact" w:before="0"/>
                  <w:ind w:left="0" w:right="0" w:firstLine="0"/>
                  <w:jc w:val="center"/>
                  <w:rPr>
                    <w:sz w:val="16"/>
                  </w:rPr>
                </w:pPr>
                <w:r>
                  <w:rPr>
                    <w:color w:val="353535"/>
                    <w:sz w:val="16"/>
                  </w:rPr>
                  <w:t>123, Etherington Road, Kingston Upon Hull, East Yorkshire, HU6 7JP</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1191" w:hanging="215"/>
      </w:pPr>
      <w:rPr>
        <w:rFonts w:hint="default" w:ascii="Wingdings" w:hAnsi="Wingdings" w:eastAsia="Wingdings" w:cs="Wingdings"/>
        <w:color w:val="353535"/>
        <w:w w:val="84"/>
        <w:sz w:val="12"/>
        <w:szCs w:val="12"/>
        <w:lang w:val="en-US" w:eastAsia="en-US" w:bidi="en-US"/>
      </w:rPr>
    </w:lvl>
    <w:lvl w:ilvl="1">
      <w:start w:val="0"/>
      <w:numFmt w:val="bullet"/>
      <w:lvlText w:val="•"/>
      <w:lvlJc w:val="left"/>
      <w:pPr>
        <w:ind w:left="2152" w:hanging="215"/>
      </w:pPr>
      <w:rPr>
        <w:rFonts w:hint="default"/>
        <w:lang w:val="en-US" w:eastAsia="en-US" w:bidi="en-US"/>
      </w:rPr>
    </w:lvl>
    <w:lvl w:ilvl="2">
      <w:start w:val="0"/>
      <w:numFmt w:val="bullet"/>
      <w:lvlText w:val="•"/>
      <w:lvlJc w:val="left"/>
      <w:pPr>
        <w:ind w:left="3104" w:hanging="215"/>
      </w:pPr>
      <w:rPr>
        <w:rFonts w:hint="default"/>
        <w:lang w:val="en-US" w:eastAsia="en-US" w:bidi="en-US"/>
      </w:rPr>
    </w:lvl>
    <w:lvl w:ilvl="3">
      <w:start w:val="0"/>
      <w:numFmt w:val="bullet"/>
      <w:lvlText w:val="•"/>
      <w:lvlJc w:val="left"/>
      <w:pPr>
        <w:ind w:left="4056" w:hanging="215"/>
      </w:pPr>
      <w:rPr>
        <w:rFonts w:hint="default"/>
        <w:lang w:val="en-US" w:eastAsia="en-US" w:bidi="en-US"/>
      </w:rPr>
    </w:lvl>
    <w:lvl w:ilvl="4">
      <w:start w:val="0"/>
      <w:numFmt w:val="bullet"/>
      <w:lvlText w:val="•"/>
      <w:lvlJc w:val="left"/>
      <w:pPr>
        <w:ind w:left="5008" w:hanging="215"/>
      </w:pPr>
      <w:rPr>
        <w:rFonts w:hint="default"/>
        <w:lang w:val="en-US" w:eastAsia="en-US" w:bidi="en-US"/>
      </w:rPr>
    </w:lvl>
    <w:lvl w:ilvl="5">
      <w:start w:val="0"/>
      <w:numFmt w:val="bullet"/>
      <w:lvlText w:val="•"/>
      <w:lvlJc w:val="left"/>
      <w:pPr>
        <w:ind w:left="5960" w:hanging="215"/>
      </w:pPr>
      <w:rPr>
        <w:rFonts w:hint="default"/>
        <w:lang w:val="en-US" w:eastAsia="en-US" w:bidi="en-US"/>
      </w:rPr>
    </w:lvl>
    <w:lvl w:ilvl="6">
      <w:start w:val="0"/>
      <w:numFmt w:val="bullet"/>
      <w:lvlText w:val="•"/>
      <w:lvlJc w:val="left"/>
      <w:pPr>
        <w:ind w:left="6912" w:hanging="215"/>
      </w:pPr>
      <w:rPr>
        <w:rFonts w:hint="default"/>
        <w:lang w:val="en-US" w:eastAsia="en-US" w:bidi="en-US"/>
      </w:rPr>
    </w:lvl>
    <w:lvl w:ilvl="7">
      <w:start w:val="0"/>
      <w:numFmt w:val="bullet"/>
      <w:lvlText w:val="•"/>
      <w:lvlJc w:val="left"/>
      <w:pPr>
        <w:ind w:left="7864" w:hanging="215"/>
      </w:pPr>
      <w:rPr>
        <w:rFonts w:hint="default"/>
        <w:lang w:val="en-US" w:eastAsia="en-US" w:bidi="en-US"/>
      </w:rPr>
    </w:lvl>
    <w:lvl w:ilvl="8">
      <w:start w:val="0"/>
      <w:numFmt w:val="bullet"/>
      <w:lvlText w:val="•"/>
      <w:lvlJc w:val="left"/>
      <w:pPr>
        <w:ind w:left="8816" w:hanging="215"/>
      </w:pPr>
      <w:rPr>
        <w:rFonts w:hint="default"/>
        <w:lang w:val="en-US" w:eastAsia="en-US" w:bidi="en-US"/>
      </w:rPr>
    </w:lvl>
  </w:abstractNum>
  <w:abstractNum w:abstractNumId="8">
    <w:multiLevelType w:val="hybridMultilevel"/>
    <w:lvl w:ilvl="0">
      <w:start w:val="6"/>
      <w:numFmt w:val="decimal"/>
      <w:lvlText w:val="%1"/>
      <w:lvlJc w:val="left"/>
      <w:pPr>
        <w:ind w:left="1187" w:hanging="332"/>
        <w:jc w:val="left"/>
      </w:pPr>
      <w:rPr>
        <w:rFonts w:hint="default"/>
        <w:lang w:val="en-US" w:eastAsia="en-US" w:bidi="en-US"/>
      </w:rPr>
    </w:lvl>
    <w:lvl w:ilvl="1">
      <w:start w:val="1"/>
      <w:numFmt w:val="decimal"/>
      <w:lvlText w:val="%1.%2"/>
      <w:lvlJc w:val="left"/>
      <w:pPr>
        <w:ind w:left="1187" w:hanging="332"/>
        <w:jc w:val="left"/>
      </w:pPr>
      <w:rPr>
        <w:rFonts w:hint="default" w:ascii="Arial" w:hAnsi="Arial" w:eastAsia="Arial" w:cs="Arial"/>
        <w:b/>
        <w:bCs/>
        <w:color w:val="353535"/>
        <w:spacing w:val="0"/>
        <w:w w:val="104"/>
        <w:sz w:val="18"/>
        <w:szCs w:val="18"/>
        <w:lang w:val="en-US" w:eastAsia="en-US" w:bidi="en-US"/>
      </w:rPr>
    </w:lvl>
    <w:lvl w:ilvl="2">
      <w:start w:val="0"/>
      <w:numFmt w:val="bullet"/>
      <w:lvlText w:val=""/>
      <w:lvlJc w:val="left"/>
      <w:pPr>
        <w:ind w:left="1191" w:hanging="215"/>
      </w:pPr>
      <w:rPr>
        <w:rFonts w:hint="default" w:ascii="Wingdings" w:hAnsi="Wingdings" w:eastAsia="Wingdings" w:cs="Wingdings"/>
        <w:color w:val="353535"/>
        <w:w w:val="84"/>
        <w:sz w:val="12"/>
        <w:szCs w:val="12"/>
        <w:lang w:val="en-US" w:eastAsia="en-US" w:bidi="en-US"/>
      </w:rPr>
    </w:lvl>
    <w:lvl w:ilvl="3">
      <w:start w:val="0"/>
      <w:numFmt w:val="bullet"/>
      <w:lvlText w:val=""/>
      <w:lvlJc w:val="left"/>
      <w:pPr>
        <w:ind w:left="1539" w:hanging="228"/>
      </w:pPr>
      <w:rPr>
        <w:rFonts w:hint="default" w:ascii="Wingdings" w:hAnsi="Wingdings" w:eastAsia="Wingdings" w:cs="Wingdings"/>
        <w:color w:val="353535"/>
        <w:w w:val="84"/>
        <w:sz w:val="12"/>
        <w:szCs w:val="12"/>
        <w:lang w:val="en-US" w:eastAsia="en-US" w:bidi="en-US"/>
      </w:rPr>
    </w:lvl>
    <w:lvl w:ilvl="4">
      <w:start w:val="0"/>
      <w:numFmt w:val="bullet"/>
      <w:lvlText w:val="•"/>
      <w:lvlJc w:val="left"/>
      <w:pPr>
        <w:ind w:left="3835" w:hanging="228"/>
      </w:pPr>
      <w:rPr>
        <w:rFonts w:hint="default"/>
        <w:lang w:val="en-US" w:eastAsia="en-US" w:bidi="en-US"/>
      </w:rPr>
    </w:lvl>
    <w:lvl w:ilvl="5">
      <w:start w:val="0"/>
      <w:numFmt w:val="bullet"/>
      <w:lvlText w:val="•"/>
      <w:lvlJc w:val="left"/>
      <w:pPr>
        <w:ind w:left="4982" w:hanging="228"/>
      </w:pPr>
      <w:rPr>
        <w:rFonts w:hint="default"/>
        <w:lang w:val="en-US" w:eastAsia="en-US" w:bidi="en-US"/>
      </w:rPr>
    </w:lvl>
    <w:lvl w:ilvl="6">
      <w:start w:val="0"/>
      <w:numFmt w:val="bullet"/>
      <w:lvlText w:val="•"/>
      <w:lvlJc w:val="left"/>
      <w:pPr>
        <w:ind w:left="6130" w:hanging="228"/>
      </w:pPr>
      <w:rPr>
        <w:rFonts w:hint="default"/>
        <w:lang w:val="en-US" w:eastAsia="en-US" w:bidi="en-US"/>
      </w:rPr>
    </w:lvl>
    <w:lvl w:ilvl="7">
      <w:start w:val="0"/>
      <w:numFmt w:val="bullet"/>
      <w:lvlText w:val="•"/>
      <w:lvlJc w:val="left"/>
      <w:pPr>
        <w:ind w:left="7277" w:hanging="228"/>
      </w:pPr>
      <w:rPr>
        <w:rFonts w:hint="default"/>
        <w:lang w:val="en-US" w:eastAsia="en-US" w:bidi="en-US"/>
      </w:rPr>
    </w:lvl>
    <w:lvl w:ilvl="8">
      <w:start w:val="0"/>
      <w:numFmt w:val="bullet"/>
      <w:lvlText w:val="•"/>
      <w:lvlJc w:val="left"/>
      <w:pPr>
        <w:ind w:left="8425" w:hanging="228"/>
      </w:pPr>
      <w:rPr>
        <w:rFonts w:hint="default"/>
        <w:lang w:val="en-US" w:eastAsia="en-US" w:bidi="en-US"/>
      </w:rPr>
    </w:lvl>
  </w:abstractNum>
  <w:abstractNum w:abstractNumId="7">
    <w:multiLevelType w:val="hybridMultilevel"/>
    <w:lvl w:ilvl="0">
      <w:start w:val="5"/>
      <w:numFmt w:val="decimal"/>
      <w:lvlText w:val="%1"/>
      <w:lvlJc w:val="left"/>
      <w:pPr>
        <w:ind w:left="856" w:hanging="322"/>
        <w:jc w:val="left"/>
      </w:pPr>
      <w:rPr>
        <w:rFonts w:hint="default"/>
        <w:lang w:val="en-US" w:eastAsia="en-US" w:bidi="en-US"/>
      </w:rPr>
    </w:lvl>
    <w:lvl w:ilvl="1">
      <w:start w:val="1"/>
      <w:numFmt w:val="decimal"/>
      <w:lvlText w:val="%1.%2"/>
      <w:lvlJc w:val="left"/>
      <w:pPr>
        <w:ind w:left="856" w:hanging="322"/>
        <w:jc w:val="left"/>
      </w:pPr>
      <w:rPr>
        <w:rFonts w:hint="default" w:ascii="Arial" w:hAnsi="Arial" w:eastAsia="Arial" w:cs="Arial"/>
        <w:b/>
        <w:bCs/>
        <w:color w:val="353535"/>
        <w:spacing w:val="0"/>
        <w:w w:val="104"/>
        <w:sz w:val="18"/>
        <w:szCs w:val="18"/>
        <w:lang w:val="en-US" w:eastAsia="en-US" w:bidi="en-US"/>
      </w:rPr>
    </w:lvl>
    <w:lvl w:ilvl="2">
      <w:start w:val="0"/>
      <w:numFmt w:val="bullet"/>
      <w:lvlText w:val=""/>
      <w:lvlJc w:val="left"/>
      <w:pPr>
        <w:ind w:left="1191" w:hanging="215"/>
      </w:pPr>
      <w:rPr>
        <w:rFonts w:hint="default" w:ascii="Wingdings" w:hAnsi="Wingdings" w:eastAsia="Wingdings" w:cs="Wingdings"/>
        <w:color w:val="353535"/>
        <w:w w:val="84"/>
        <w:sz w:val="12"/>
        <w:szCs w:val="12"/>
        <w:lang w:val="en-US" w:eastAsia="en-US" w:bidi="en-US"/>
      </w:rPr>
    </w:lvl>
    <w:lvl w:ilvl="3">
      <w:start w:val="0"/>
      <w:numFmt w:val="bullet"/>
      <w:lvlText w:val="•"/>
      <w:lvlJc w:val="left"/>
      <w:pPr>
        <w:ind w:left="3315" w:hanging="215"/>
      </w:pPr>
      <w:rPr>
        <w:rFonts w:hint="default"/>
        <w:lang w:val="en-US" w:eastAsia="en-US" w:bidi="en-US"/>
      </w:rPr>
    </w:lvl>
    <w:lvl w:ilvl="4">
      <w:start w:val="0"/>
      <w:numFmt w:val="bullet"/>
      <w:lvlText w:val="•"/>
      <w:lvlJc w:val="left"/>
      <w:pPr>
        <w:ind w:left="4373" w:hanging="215"/>
      </w:pPr>
      <w:rPr>
        <w:rFonts w:hint="default"/>
        <w:lang w:val="en-US" w:eastAsia="en-US" w:bidi="en-US"/>
      </w:rPr>
    </w:lvl>
    <w:lvl w:ilvl="5">
      <w:start w:val="0"/>
      <w:numFmt w:val="bullet"/>
      <w:lvlText w:val="•"/>
      <w:lvlJc w:val="left"/>
      <w:pPr>
        <w:ind w:left="5431" w:hanging="215"/>
      </w:pPr>
      <w:rPr>
        <w:rFonts w:hint="default"/>
        <w:lang w:val="en-US" w:eastAsia="en-US" w:bidi="en-US"/>
      </w:rPr>
    </w:lvl>
    <w:lvl w:ilvl="6">
      <w:start w:val="0"/>
      <w:numFmt w:val="bullet"/>
      <w:lvlText w:val="•"/>
      <w:lvlJc w:val="left"/>
      <w:pPr>
        <w:ind w:left="6488" w:hanging="215"/>
      </w:pPr>
      <w:rPr>
        <w:rFonts w:hint="default"/>
        <w:lang w:val="en-US" w:eastAsia="en-US" w:bidi="en-US"/>
      </w:rPr>
    </w:lvl>
    <w:lvl w:ilvl="7">
      <w:start w:val="0"/>
      <w:numFmt w:val="bullet"/>
      <w:lvlText w:val="•"/>
      <w:lvlJc w:val="left"/>
      <w:pPr>
        <w:ind w:left="7546" w:hanging="215"/>
      </w:pPr>
      <w:rPr>
        <w:rFonts w:hint="default"/>
        <w:lang w:val="en-US" w:eastAsia="en-US" w:bidi="en-US"/>
      </w:rPr>
    </w:lvl>
    <w:lvl w:ilvl="8">
      <w:start w:val="0"/>
      <w:numFmt w:val="bullet"/>
      <w:lvlText w:val="•"/>
      <w:lvlJc w:val="left"/>
      <w:pPr>
        <w:ind w:left="8604" w:hanging="215"/>
      </w:pPr>
      <w:rPr>
        <w:rFonts w:hint="default"/>
        <w:lang w:val="en-US" w:eastAsia="en-US" w:bidi="en-US"/>
      </w:rPr>
    </w:lvl>
  </w:abstractNum>
  <w:abstractNum w:abstractNumId="6">
    <w:multiLevelType w:val="hybridMultilevel"/>
    <w:lvl w:ilvl="0">
      <w:start w:val="0"/>
      <w:numFmt w:val="bullet"/>
      <w:lvlText w:val=""/>
      <w:lvlJc w:val="left"/>
      <w:pPr>
        <w:ind w:left="1191" w:hanging="215"/>
      </w:pPr>
      <w:rPr>
        <w:rFonts w:hint="default" w:ascii="Wingdings" w:hAnsi="Wingdings" w:eastAsia="Wingdings" w:cs="Wingdings"/>
        <w:color w:val="353535"/>
        <w:w w:val="84"/>
        <w:sz w:val="12"/>
        <w:szCs w:val="12"/>
        <w:lang w:val="en-US" w:eastAsia="en-US" w:bidi="en-US"/>
      </w:rPr>
    </w:lvl>
    <w:lvl w:ilvl="1">
      <w:start w:val="0"/>
      <w:numFmt w:val="bullet"/>
      <w:lvlText w:val="•"/>
      <w:lvlJc w:val="left"/>
      <w:pPr>
        <w:ind w:left="2152" w:hanging="215"/>
      </w:pPr>
      <w:rPr>
        <w:rFonts w:hint="default"/>
        <w:lang w:val="en-US" w:eastAsia="en-US" w:bidi="en-US"/>
      </w:rPr>
    </w:lvl>
    <w:lvl w:ilvl="2">
      <w:start w:val="0"/>
      <w:numFmt w:val="bullet"/>
      <w:lvlText w:val="•"/>
      <w:lvlJc w:val="left"/>
      <w:pPr>
        <w:ind w:left="3104" w:hanging="215"/>
      </w:pPr>
      <w:rPr>
        <w:rFonts w:hint="default"/>
        <w:lang w:val="en-US" w:eastAsia="en-US" w:bidi="en-US"/>
      </w:rPr>
    </w:lvl>
    <w:lvl w:ilvl="3">
      <w:start w:val="0"/>
      <w:numFmt w:val="bullet"/>
      <w:lvlText w:val="•"/>
      <w:lvlJc w:val="left"/>
      <w:pPr>
        <w:ind w:left="4056" w:hanging="215"/>
      </w:pPr>
      <w:rPr>
        <w:rFonts w:hint="default"/>
        <w:lang w:val="en-US" w:eastAsia="en-US" w:bidi="en-US"/>
      </w:rPr>
    </w:lvl>
    <w:lvl w:ilvl="4">
      <w:start w:val="0"/>
      <w:numFmt w:val="bullet"/>
      <w:lvlText w:val="•"/>
      <w:lvlJc w:val="left"/>
      <w:pPr>
        <w:ind w:left="5008" w:hanging="215"/>
      </w:pPr>
      <w:rPr>
        <w:rFonts w:hint="default"/>
        <w:lang w:val="en-US" w:eastAsia="en-US" w:bidi="en-US"/>
      </w:rPr>
    </w:lvl>
    <w:lvl w:ilvl="5">
      <w:start w:val="0"/>
      <w:numFmt w:val="bullet"/>
      <w:lvlText w:val="•"/>
      <w:lvlJc w:val="left"/>
      <w:pPr>
        <w:ind w:left="5960" w:hanging="215"/>
      </w:pPr>
      <w:rPr>
        <w:rFonts w:hint="default"/>
        <w:lang w:val="en-US" w:eastAsia="en-US" w:bidi="en-US"/>
      </w:rPr>
    </w:lvl>
    <w:lvl w:ilvl="6">
      <w:start w:val="0"/>
      <w:numFmt w:val="bullet"/>
      <w:lvlText w:val="•"/>
      <w:lvlJc w:val="left"/>
      <w:pPr>
        <w:ind w:left="6912" w:hanging="215"/>
      </w:pPr>
      <w:rPr>
        <w:rFonts w:hint="default"/>
        <w:lang w:val="en-US" w:eastAsia="en-US" w:bidi="en-US"/>
      </w:rPr>
    </w:lvl>
    <w:lvl w:ilvl="7">
      <w:start w:val="0"/>
      <w:numFmt w:val="bullet"/>
      <w:lvlText w:val="•"/>
      <w:lvlJc w:val="left"/>
      <w:pPr>
        <w:ind w:left="7864" w:hanging="215"/>
      </w:pPr>
      <w:rPr>
        <w:rFonts w:hint="default"/>
        <w:lang w:val="en-US" w:eastAsia="en-US" w:bidi="en-US"/>
      </w:rPr>
    </w:lvl>
    <w:lvl w:ilvl="8">
      <w:start w:val="0"/>
      <w:numFmt w:val="bullet"/>
      <w:lvlText w:val="•"/>
      <w:lvlJc w:val="left"/>
      <w:pPr>
        <w:ind w:left="8816" w:hanging="215"/>
      </w:pPr>
      <w:rPr>
        <w:rFonts w:hint="default"/>
        <w:lang w:val="en-US" w:eastAsia="en-US" w:bidi="en-US"/>
      </w:rPr>
    </w:lvl>
  </w:abstractNum>
  <w:abstractNum w:abstractNumId="5">
    <w:multiLevelType w:val="hybridMultilevel"/>
    <w:lvl w:ilvl="0">
      <w:start w:val="4"/>
      <w:numFmt w:val="decimal"/>
      <w:lvlText w:val="%1"/>
      <w:lvlJc w:val="left"/>
      <w:pPr>
        <w:ind w:left="856" w:hanging="321"/>
        <w:jc w:val="left"/>
      </w:pPr>
      <w:rPr>
        <w:rFonts w:hint="default"/>
        <w:lang w:val="en-US" w:eastAsia="en-US" w:bidi="en-US"/>
      </w:rPr>
    </w:lvl>
    <w:lvl w:ilvl="1">
      <w:start w:val="1"/>
      <w:numFmt w:val="decimal"/>
      <w:lvlText w:val="%1.%2"/>
      <w:lvlJc w:val="left"/>
      <w:pPr>
        <w:ind w:left="856" w:hanging="321"/>
        <w:jc w:val="left"/>
      </w:pPr>
      <w:rPr>
        <w:rFonts w:hint="default" w:ascii="Arial" w:hAnsi="Arial" w:eastAsia="Arial" w:cs="Arial"/>
        <w:b/>
        <w:bCs/>
        <w:color w:val="353535"/>
        <w:spacing w:val="0"/>
        <w:w w:val="104"/>
        <w:sz w:val="18"/>
        <w:szCs w:val="18"/>
        <w:lang w:val="en-US" w:eastAsia="en-US" w:bidi="en-US"/>
      </w:rPr>
    </w:lvl>
    <w:lvl w:ilvl="2">
      <w:start w:val="0"/>
      <w:numFmt w:val="bullet"/>
      <w:lvlText w:val="•"/>
      <w:lvlJc w:val="left"/>
      <w:pPr>
        <w:ind w:left="2832" w:hanging="321"/>
      </w:pPr>
      <w:rPr>
        <w:rFonts w:hint="default"/>
        <w:lang w:val="en-US" w:eastAsia="en-US" w:bidi="en-US"/>
      </w:rPr>
    </w:lvl>
    <w:lvl w:ilvl="3">
      <w:start w:val="0"/>
      <w:numFmt w:val="bullet"/>
      <w:lvlText w:val="•"/>
      <w:lvlJc w:val="left"/>
      <w:pPr>
        <w:ind w:left="3818" w:hanging="321"/>
      </w:pPr>
      <w:rPr>
        <w:rFonts w:hint="default"/>
        <w:lang w:val="en-US" w:eastAsia="en-US" w:bidi="en-US"/>
      </w:rPr>
    </w:lvl>
    <w:lvl w:ilvl="4">
      <w:start w:val="0"/>
      <w:numFmt w:val="bullet"/>
      <w:lvlText w:val="•"/>
      <w:lvlJc w:val="left"/>
      <w:pPr>
        <w:ind w:left="4804" w:hanging="321"/>
      </w:pPr>
      <w:rPr>
        <w:rFonts w:hint="default"/>
        <w:lang w:val="en-US" w:eastAsia="en-US" w:bidi="en-US"/>
      </w:rPr>
    </w:lvl>
    <w:lvl w:ilvl="5">
      <w:start w:val="0"/>
      <w:numFmt w:val="bullet"/>
      <w:lvlText w:val="•"/>
      <w:lvlJc w:val="left"/>
      <w:pPr>
        <w:ind w:left="5790" w:hanging="321"/>
      </w:pPr>
      <w:rPr>
        <w:rFonts w:hint="default"/>
        <w:lang w:val="en-US" w:eastAsia="en-US" w:bidi="en-US"/>
      </w:rPr>
    </w:lvl>
    <w:lvl w:ilvl="6">
      <w:start w:val="0"/>
      <w:numFmt w:val="bullet"/>
      <w:lvlText w:val="•"/>
      <w:lvlJc w:val="left"/>
      <w:pPr>
        <w:ind w:left="6776" w:hanging="321"/>
      </w:pPr>
      <w:rPr>
        <w:rFonts w:hint="default"/>
        <w:lang w:val="en-US" w:eastAsia="en-US" w:bidi="en-US"/>
      </w:rPr>
    </w:lvl>
    <w:lvl w:ilvl="7">
      <w:start w:val="0"/>
      <w:numFmt w:val="bullet"/>
      <w:lvlText w:val="•"/>
      <w:lvlJc w:val="left"/>
      <w:pPr>
        <w:ind w:left="7762" w:hanging="321"/>
      </w:pPr>
      <w:rPr>
        <w:rFonts w:hint="default"/>
        <w:lang w:val="en-US" w:eastAsia="en-US" w:bidi="en-US"/>
      </w:rPr>
    </w:lvl>
    <w:lvl w:ilvl="8">
      <w:start w:val="0"/>
      <w:numFmt w:val="bullet"/>
      <w:lvlText w:val="•"/>
      <w:lvlJc w:val="left"/>
      <w:pPr>
        <w:ind w:left="8748" w:hanging="321"/>
      </w:pPr>
      <w:rPr>
        <w:rFonts w:hint="default"/>
        <w:lang w:val="en-US" w:eastAsia="en-US" w:bidi="en-US"/>
      </w:rPr>
    </w:lvl>
  </w:abstractNum>
  <w:abstractNum w:abstractNumId="4">
    <w:multiLevelType w:val="hybridMultilevel"/>
    <w:lvl w:ilvl="0">
      <w:start w:val="2"/>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hint="default" w:ascii="Arial" w:hAnsi="Arial" w:eastAsia="Arial" w:cs="Arial"/>
        <w:b/>
        <w:bCs/>
        <w:color w:val="353535"/>
        <w:spacing w:val="0"/>
        <w:w w:val="104"/>
        <w:sz w:val="18"/>
        <w:szCs w:val="18"/>
        <w:lang w:val="en-US" w:eastAsia="en-US" w:bidi="en-US"/>
      </w:rPr>
    </w:lvl>
    <w:lvl w:ilvl="2">
      <w:start w:val="0"/>
      <w:numFmt w:val="bullet"/>
      <w:lvlText w:val="•"/>
      <w:lvlJc w:val="left"/>
      <w:pPr>
        <w:ind w:left="3088" w:hanging="322"/>
      </w:pPr>
      <w:rPr>
        <w:rFonts w:hint="default"/>
        <w:lang w:val="en-US" w:eastAsia="en-US" w:bidi="en-US"/>
      </w:rPr>
    </w:lvl>
    <w:lvl w:ilvl="3">
      <w:start w:val="0"/>
      <w:numFmt w:val="bullet"/>
      <w:lvlText w:val="•"/>
      <w:lvlJc w:val="left"/>
      <w:pPr>
        <w:ind w:left="4042" w:hanging="322"/>
      </w:pPr>
      <w:rPr>
        <w:rFonts w:hint="default"/>
        <w:lang w:val="en-US" w:eastAsia="en-US" w:bidi="en-US"/>
      </w:rPr>
    </w:lvl>
    <w:lvl w:ilvl="4">
      <w:start w:val="0"/>
      <w:numFmt w:val="bullet"/>
      <w:lvlText w:val="•"/>
      <w:lvlJc w:val="left"/>
      <w:pPr>
        <w:ind w:left="4996" w:hanging="322"/>
      </w:pPr>
      <w:rPr>
        <w:rFonts w:hint="default"/>
        <w:lang w:val="en-US" w:eastAsia="en-US" w:bidi="en-US"/>
      </w:rPr>
    </w:lvl>
    <w:lvl w:ilvl="5">
      <w:start w:val="0"/>
      <w:numFmt w:val="bullet"/>
      <w:lvlText w:val="•"/>
      <w:lvlJc w:val="left"/>
      <w:pPr>
        <w:ind w:left="5950" w:hanging="322"/>
      </w:pPr>
      <w:rPr>
        <w:rFonts w:hint="default"/>
        <w:lang w:val="en-US" w:eastAsia="en-US" w:bidi="en-US"/>
      </w:rPr>
    </w:lvl>
    <w:lvl w:ilvl="6">
      <w:start w:val="0"/>
      <w:numFmt w:val="bullet"/>
      <w:lvlText w:val="•"/>
      <w:lvlJc w:val="left"/>
      <w:pPr>
        <w:ind w:left="6904" w:hanging="322"/>
      </w:pPr>
      <w:rPr>
        <w:rFonts w:hint="default"/>
        <w:lang w:val="en-US" w:eastAsia="en-US" w:bidi="en-US"/>
      </w:rPr>
    </w:lvl>
    <w:lvl w:ilvl="7">
      <w:start w:val="0"/>
      <w:numFmt w:val="bullet"/>
      <w:lvlText w:val="•"/>
      <w:lvlJc w:val="left"/>
      <w:pPr>
        <w:ind w:left="7858" w:hanging="322"/>
      </w:pPr>
      <w:rPr>
        <w:rFonts w:hint="default"/>
        <w:lang w:val="en-US" w:eastAsia="en-US" w:bidi="en-US"/>
      </w:rPr>
    </w:lvl>
    <w:lvl w:ilvl="8">
      <w:start w:val="0"/>
      <w:numFmt w:val="bullet"/>
      <w:lvlText w:val="•"/>
      <w:lvlJc w:val="left"/>
      <w:pPr>
        <w:ind w:left="8812" w:hanging="322"/>
      </w:pPr>
      <w:rPr>
        <w:rFonts w:hint="default"/>
        <w:lang w:val="en-US" w:eastAsia="en-US" w:bidi="en-US"/>
      </w:rPr>
    </w:lvl>
  </w:abstractNum>
  <w:abstractNum w:abstractNumId="3">
    <w:multiLevelType w:val="hybridMultilevel"/>
    <w:lvl w:ilvl="0">
      <w:start w:val="1"/>
      <w:numFmt w:val="decimal"/>
      <w:lvlText w:val="%1"/>
      <w:lvlJc w:val="left"/>
      <w:pPr>
        <w:ind w:left="1177" w:hanging="322"/>
        <w:jc w:val="left"/>
      </w:pPr>
      <w:rPr>
        <w:rFonts w:hint="default"/>
        <w:lang w:val="en-US" w:eastAsia="en-US" w:bidi="en-US"/>
      </w:rPr>
    </w:lvl>
    <w:lvl w:ilvl="1">
      <w:start w:val="1"/>
      <w:numFmt w:val="decimal"/>
      <w:lvlText w:val="%1.%2"/>
      <w:lvlJc w:val="left"/>
      <w:pPr>
        <w:ind w:left="1177" w:hanging="322"/>
        <w:jc w:val="left"/>
      </w:pPr>
      <w:rPr>
        <w:rFonts w:hint="default" w:ascii="Arial" w:hAnsi="Arial" w:eastAsia="Arial" w:cs="Arial"/>
        <w:b/>
        <w:bCs/>
        <w:color w:val="353535"/>
        <w:spacing w:val="0"/>
        <w:w w:val="104"/>
        <w:sz w:val="18"/>
        <w:szCs w:val="18"/>
        <w:lang w:val="en-US" w:eastAsia="en-US" w:bidi="en-US"/>
      </w:rPr>
    </w:lvl>
    <w:lvl w:ilvl="2">
      <w:start w:val="0"/>
      <w:numFmt w:val="bullet"/>
      <w:lvlText w:val=""/>
      <w:lvlJc w:val="left"/>
      <w:pPr>
        <w:ind w:left="1204" w:hanging="228"/>
      </w:pPr>
      <w:rPr>
        <w:rFonts w:hint="default" w:ascii="Wingdings" w:hAnsi="Wingdings" w:eastAsia="Wingdings" w:cs="Wingdings"/>
        <w:color w:val="353535"/>
        <w:w w:val="84"/>
        <w:sz w:val="12"/>
        <w:szCs w:val="12"/>
        <w:lang w:val="en-US" w:eastAsia="en-US" w:bidi="en-US"/>
      </w:rPr>
    </w:lvl>
    <w:lvl w:ilvl="3">
      <w:start w:val="0"/>
      <w:numFmt w:val="bullet"/>
      <w:lvlText w:val="•"/>
      <w:lvlJc w:val="left"/>
      <w:pPr>
        <w:ind w:left="3315" w:hanging="228"/>
      </w:pPr>
      <w:rPr>
        <w:rFonts w:hint="default"/>
        <w:lang w:val="en-US" w:eastAsia="en-US" w:bidi="en-US"/>
      </w:rPr>
    </w:lvl>
    <w:lvl w:ilvl="4">
      <w:start w:val="0"/>
      <w:numFmt w:val="bullet"/>
      <w:lvlText w:val="•"/>
      <w:lvlJc w:val="left"/>
      <w:pPr>
        <w:ind w:left="4373" w:hanging="228"/>
      </w:pPr>
      <w:rPr>
        <w:rFonts w:hint="default"/>
        <w:lang w:val="en-US" w:eastAsia="en-US" w:bidi="en-US"/>
      </w:rPr>
    </w:lvl>
    <w:lvl w:ilvl="5">
      <w:start w:val="0"/>
      <w:numFmt w:val="bullet"/>
      <w:lvlText w:val="•"/>
      <w:lvlJc w:val="left"/>
      <w:pPr>
        <w:ind w:left="5431" w:hanging="228"/>
      </w:pPr>
      <w:rPr>
        <w:rFonts w:hint="default"/>
        <w:lang w:val="en-US" w:eastAsia="en-US" w:bidi="en-US"/>
      </w:rPr>
    </w:lvl>
    <w:lvl w:ilvl="6">
      <w:start w:val="0"/>
      <w:numFmt w:val="bullet"/>
      <w:lvlText w:val="•"/>
      <w:lvlJc w:val="left"/>
      <w:pPr>
        <w:ind w:left="6488" w:hanging="228"/>
      </w:pPr>
      <w:rPr>
        <w:rFonts w:hint="default"/>
        <w:lang w:val="en-US" w:eastAsia="en-US" w:bidi="en-US"/>
      </w:rPr>
    </w:lvl>
    <w:lvl w:ilvl="7">
      <w:start w:val="0"/>
      <w:numFmt w:val="bullet"/>
      <w:lvlText w:val="•"/>
      <w:lvlJc w:val="left"/>
      <w:pPr>
        <w:ind w:left="7546" w:hanging="228"/>
      </w:pPr>
      <w:rPr>
        <w:rFonts w:hint="default"/>
        <w:lang w:val="en-US" w:eastAsia="en-US" w:bidi="en-US"/>
      </w:rPr>
    </w:lvl>
    <w:lvl w:ilvl="8">
      <w:start w:val="0"/>
      <w:numFmt w:val="bullet"/>
      <w:lvlText w:val="•"/>
      <w:lvlJc w:val="left"/>
      <w:pPr>
        <w:ind w:left="8604" w:hanging="228"/>
      </w:pPr>
      <w:rPr>
        <w:rFonts w:hint="default"/>
        <w:lang w:val="en-US" w:eastAsia="en-US" w:bidi="en-US"/>
      </w:rPr>
    </w:lvl>
  </w:abstractNum>
  <w:abstractNum w:abstractNumId="2">
    <w:multiLevelType w:val="hybridMultilevel"/>
    <w:lvl w:ilvl="0">
      <w:start w:val="0"/>
      <w:numFmt w:val="bullet"/>
      <w:lvlText w:val="•"/>
      <w:lvlJc w:val="left"/>
      <w:pPr>
        <w:ind w:left="340" w:hanging="175"/>
      </w:pPr>
      <w:rPr>
        <w:rFonts w:hint="default" w:ascii="Arial" w:hAnsi="Arial" w:eastAsia="Arial" w:cs="Arial"/>
        <w:color w:val="353535"/>
        <w:w w:val="104"/>
        <w:sz w:val="18"/>
        <w:szCs w:val="18"/>
        <w:lang w:val="en-US" w:eastAsia="en-US" w:bidi="en-US"/>
      </w:rPr>
    </w:lvl>
    <w:lvl w:ilvl="1">
      <w:start w:val="0"/>
      <w:numFmt w:val="bullet"/>
      <w:lvlText w:val="•"/>
      <w:lvlJc w:val="left"/>
      <w:pPr>
        <w:ind w:left="1112" w:hanging="175"/>
      </w:pPr>
      <w:rPr>
        <w:rFonts w:hint="default"/>
        <w:lang w:val="en-US" w:eastAsia="en-US" w:bidi="en-US"/>
      </w:rPr>
    </w:lvl>
    <w:lvl w:ilvl="2">
      <w:start w:val="0"/>
      <w:numFmt w:val="bullet"/>
      <w:lvlText w:val="•"/>
      <w:lvlJc w:val="left"/>
      <w:pPr>
        <w:ind w:left="1884" w:hanging="175"/>
      </w:pPr>
      <w:rPr>
        <w:rFonts w:hint="default"/>
        <w:lang w:val="en-US" w:eastAsia="en-US" w:bidi="en-US"/>
      </w:rPr>
    </w:lvl>
    <w:lvl w:ilvl="3">
      <w:start w:val="0"/>
      <w:numFmt w:val="bullet"/>
      <w:lvlText w:val="•"/>
      <w:lvlJc w:val="left"/>
      <w:pPr>
        <w:ind w:left="2656" w:hanging="175"/>
      </w:pPr>
      <w:rPr>
        <w:rFonts w:hint="default"/>
        <w:lang w:val="en-US" w:eastAsia="en-US" w:bidi="en-US"/>
      </w:rPr>
    </w:lvl>
    <w:lvl w:ilvl="4">
      <w:start w:val="0"/>
      <w:numFmt w:val="bullet"/>
      <w:lvlText w:val="•"/>
      <w:lvlJc w:val="left"/>
      <w:pPr>
        <w:ind w:left="3428" w:hanging="175"/>
      </w:pPr>
      <w:rPr>
        <w:rFonts w:hint="default"/>
        <w:lang w:val="en-US" w:eastAsia="en-US" w:bidi="en-US"/>
      </w:rPr>
    </w:lvl>
    <w:lvl w:ilvl="5">
      <w:start w:val="0"/>
      <w:numFmt w:val="bullet"/>
      <w:lvlText w:val="•"/>
      <w:lvlJc w:val="left"/>
      <w:pPr>
        <w:ind w:left="4200" w:hanging="175"/>
      </w:pPr>
      <w:rPr>
        <w:rFonts w:hint="default"/>
        <w:lang w:val="en-US" w:eastAsia="en-US" w:bidi="en-US"/>
      </w:rPr>
    </w:lvl>
    <w:lvl w:ilvl="6">
      <w:start w:val="0"/>
      <w:numFmt w:val="bullet"/>
      <w:lvlText w:val="•"/>
      <w:lvlJc w:val="left"/>
      <w:pPr>
        <w:ind w:left="4972" w:hanging="175"/>
      </w:pPr>
      <w:rPr>
        <w:rFonts w:hint="default"/>
        <w:lang w:val="en-US" w:eastAsia="en-US" w:bidi="en-US"/>
      </w:rPr>
    </w:lvl>
    <w:lvl w:ilvl="7">
      <w:start w:val="0"/>
      <w:numFmt w:val="bullet"/>
      <w:lvlText w:val="•"/>
      <w:lvlJc w:val="left"/>
      <w:pPr>
        <w:ind w:left="5744" w:hanging="175"/>
      </w:pPr>
      <w:rPr>
        <w:rFonts w:hint="default"/>
        <w:lang w:val="en-US" w:eastAsia="en-US" w:bidi="en-US"/>
      </w:rPr>
    </w:lvl>
    <w:lvl w:ilvl="8">
      <w:start w:val="0"/>
      <w:numFmt w:val="bullet"/>
      <w:lvlText w:val="•"/>
      <w:lvlJc w:val="left"/>
      <w:pPr>
        <w:ind w:left="6516" w:hanging="175"/>
      </w:pPr>
      <w:rPr>
        <w:rFonts w:hint="default"/>
        <w:lang w:val="en-US" w:eastAsia="en-US" w:bidi="en-US"/>
      </w:rPr>
    </w:lvl>
  </w:abstractNum>
  <w:abstractNum w:abstractNumId="1">
    <w:multiLevelType w:val="hybridMultilevel"/>
    <w:lvl w:ilvl="0">
      <w:start w:val="0"/>
      <w:numFmt w:val="bullet"/>
      <w:lvlText w:val="•"/>
      <w:lvlJc w:val="left"/>
      <w:pPr>
        <w:ind w:left="340" w:hanging="175"/>
      </w:pPr>
      <w:rPr>
        <w:rFonts w:hint="default" w:ascii="Arial" w:hAnsi="Arial" w:eastAsia="Arial" w:cs="Arial"/>
        <w:color w:val="353535"/>
        <w:w w:val="104"/>
        <w:sz w:val="18"/>
        <w:szCs w:val="18"/>
        <w:lang w:val="en-US" w:eastAsia="en-US" w:bidi="en-US"/>
      </w:rPr>
    </w:lvl>
    <w:lvl w:ilvl="1">
      <w:start w:val="0"/>
      <w:numFmt w:val="bullet"/>
      <w:lvlText w:val="•"/>
      <w:lvlJc w:val="left"/>
      <w:pPr>
        <w:ind w:left="1112" w:hanging="175"/>
      </w:pPr>
      <w:rPr>
        <w:rFonts w:hint="default"/>
        <w:lang w:val="en-US" w:eastAsia="en-US" w:bidi="en-US"/>
      </w:rPr>
    </w:lvl>
    <w:lvl w:ilvl="2">
      <w:start w:val="0"/>
      <w:numFmt w:val="bullet"/>
      <w:lvlText w:val="•"/>
      <w:lvlJc w:val="left"/>
      <w:pPr>
        <w:ind w:left="1884" w:hanging="175"/>
      </w:pPr>
      <w:rPr>
        <w:rFonts w:hint="default"/>
        <w:lang w:val="en-US" w:eastAsia="en-US" w:bidi="en-US"/>
      </w:rPr>
    </w:lvl>
    <w:lvl w:ilvl="3">
      <w:start w:val="0"/>
      <w:numFmt w:val="bullet"/>
      <w:lvlText w:val="•"/>
      <w:lvlJc w:val="left"/>
      <w:pPr>
        <w:ind w:left="2656" w:hanging="175"/>
      </w:pPr>
      <w:rPr>
        <w:rFonts w:hint="default"/>
        <w:lang w:val="en-US" w:eastAsia="en-US" w:bidi="en-US"/>
      </w:rPr>
    </w:lvl>
    <w:lvl w:ilvl="4">
      <w:start w:val="0"/>
      <w:numFmt w:val="bullet"/>
      <w:lvlText w:val="•"/>
      <w:lvlJc w:val="left"/>
      <w:pPr>
        <w:ind w:left="3428" w:hanging="175"/>
      </w:pPr>
      <w:rPr>
        <w:rFonts w:hint="default"/>
        <w:lang w:val="en-US" w:eastAsia="en-US" w:bidi="en-US"/>
      </w:rPr>
    </w:lvl>
    <w:lvl w:ilvl="5">
      <w:start w:val="0"/>
      <w:numFmt w:val="bullet"/>
      <w:lvlText w:val="•"/>
      <w:lvlJc w:val="left"/>
      <w:pPr>
        <w:ind w:left="4200" w:hanging="175"/>
      </w:pPr>
      <w:rPr>
        <w:rFonts w:hint="default"/>
        <w:lang w:val="en-US" w:eastAsia="en-US" w:bidi="en-US"/>
      </w:rPr>
    </w:lvl>
    <w:lvl w:ilvl="6">
      <w:start w:val="0"/>
      <w:numFmt w:val="bullet"/>
      <w:lvlText w:val="•"/>
      <w:lvlJc w:val="left"/>
      <w:pPr>
        <w:ind w:left="4972" w:hanging="175"/>
      </w:pPr>
      <w:rPr>
        <w:rFonts w:hint="default"/>
        <w:lang w:val="en-US" w:eastAsia="en-US" w:bidi="en-US"/>
      </w:rPr>
    </w:lvl>
    <w:lvl w:ilvl="7">
      <w:start w:val="0"/>
      <w:numFmt w:val="bullet"/>
      <w:lvlText w:val="•"/>
      <w:lvlJc w:val="left"/>
      <w:pPr>
        <w:ind w:left="5744" w:hanging="175"/>
      </w:pPr>
      <w:rPr>
        <w:rFonts w:hint="default"/>
        <w:lang w:val="en-US" w:eastAsia="en-US" w:bidi="en-US"/>
      </w:rPr>
    </w:lvl>
    <w:lvl w:ilvl="8">
      <w:start w:val="0"/>
      <w:numFmt w:val="bullet"/>
      <w:lvlText w:val="•"/>
      <w:lvlJc w:val="left"/>
      <w:pPr>
        <w:ind w:left="6516" w:hanging="175"/>
      </w:pPr>
      <w:rPr>
        <w:rFonts w:hint="default"/>
        <w:lang w:val="en-US" w:eastAsia="en-US" w:bidi="en-US"/>
      </w:rPr>
    </w:lvl>
  </w:abstractNum>
  <w:abstractNum w:abstractNumId="0">
    <w:multiLevelType w:val="hybridMultilevel"/>
    <w:lvl w:ilvl="0">
      <w:start w:val="0"/>
      <w:numFmt w:val="bullet"/>
      <w:lvlText w:val="•"/>
      <w:lvlJc w:val="left"/>
      <w:pPr>
        <w:ind w:left="340" w:hanging="175"/>
      </w:pPr>
      <w:rPr>
        <w:rFonts w:hint="default" w:ascii="Arial" w:hAnsi="Arial" w:eastAsia="Arial" w:cs="Arial"/>
        <w:color w:val="353535"/>
        <w:w w:val="104"/>
        <w:sz w:val="18"/>
        <w:szCs w:val="18"/>
        <w:lang w:val="en-US" w:eastAsia="en-US" w:bidi="en-US"/>
      </w:rPr>
    </w:lvl>
    <w:lvl w:ilvl="1">
      <w:start w:val="0"/>
      <w:numFmt w:val="bullet"/>
      <w:lvlText w:val="•"/>
      <w:lvlJc w:val="left"/>
      <w:pPr>
        <w:ind w:left="1112" w:hanging="175"/>
      </w:pPr>
      <w:rPr>
        <w:rFonts w:hint="default"/>
        <w:lang w:val="en-US" w:eastAsia="en-US" w:bidi="en-US"/>
      </w:rPr>
    </w:lvl>
    <w:lvl w:ilvl="2">
      <w:start w:val="0"/>
      <w:numFmt w:val="bullet"/>
      <w:lvlText w:val="•"/>
      <w:lvlJc w:val="left"/>
      <w:pPr>
        <w:ind w:left="1884" w:hanging="175"/>
      </w:pPr>
      <w:rPr>
        <w:rFonts w:hint="default"/>
        <w:lang w:val="en-US" w:eastAsia="en-US" w:bidi="en-US"/>
      </w:rPr>
    </w:lvl>
    <w:lvl w:ilvl="3">
      <w:start w:val="0"/>
      <w:numFmt w:val="bullet"/>
      <w:lvlText w:val="•"/>
      <w:lvlJc w:val="left"/>
      <w:pPr>
        <w:ind w:left="2656" w:hanging="175"/>
      </w:pPr>
      <w:rPr>
        <w:rFonts w:hint="default"/>
        <w:lang w:val="en-US" w:eastAsia="en-US" w:bidi="en-US"/>
      </w:rPr>
    </w:lvl>
    <w:lvl w:ilvl="4">
      <w:start w:val="0"/>
      <w:numFmt w:val="bullet"/>
      <w:lvlText w:val="•"/>
      <w:lvlJc w:val="left"/>
      <w:pPr>
        <w:ind w:left="3428" w:hanging="175"/>
      </w:pPr>
      <w:rPr>
        <w:rFonts w:hint="default"/>
        <w:lang w:val="en-US" w:eastAsia="en-US" w:bidi="en-US"/>
      </w:rPr>
    </w:lvl>
    <w:lvl w:ilvl="5">
      <w:start w:val="0"/>
      <w:numFmt w:val="bullet"/>
      <w:lvlText w:val="•"/>
      <w:lvlJc w:val="left"/>
      <w:pPr>
        <w:ind w:left="4200" w:hanging="175"/>
      </w:pPr>
      <w:rPr>
        <w:rFonts w:hint="default"/>
        <w:lang w:val="en-US" w:eastAsia="en-US" w:bidi="en-US"/>
      </w:rPr>
    </w:lvl>
    <w:lvl w:ilvl="6">
      <w:start w:val="0"/>
      <w:numFmt w:val="bullet"/>
      <w:lvlText w:val="•"/>
      <w:lvlJc w:val="left"/>
      <w:pPr>
        <w:ind w:left="4972" w:hanging="175"/>
      </w:pPr>
      <w:rPr>
        <w:rFonts w:hint="default"/>
        <w:lang w:val="en-US" w:eastAsia="en-US" w:bidi="en-US"/>
      </w:rPr>
    </w:lvl>
    <w:lvl w:ilvl="7">
      <w:start w:val="0"/>
      <w:numFmt w:val="bullet"/>
      <w:lvlText w:val="•"/>
      <w:lvlJc w:val="left"/>
      <w:pPr>
        <w:ind w:left="5744" w:hanging="175"/>
      </w:pPr>
      <w:rPr>
        <w:rFonts w:hint="default"/>
        <w:lang w:val="en-US" w:eastAsia="en-US" w:bidi="en-US"/>
      </w:rPr>
    </w:lvl>
    <w:lvl w:ilvl="8">
      <w:start w:val="0"/>
      <w:numFmt w:val="bullet"/>
      <w:lvlText w:val="•"/>
      <w:lvlJc w:val="left"/>
      <w:pPr>
        <w:ind w:left="6516" w:hanging="175"/>
      </w:pPr>
      <w:rPr>
        <w:rFonts w:hint="default"/>
        <w:lang w:val="en-US" w:eastAsia="en-US" w:bidi="en-U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61"/>
      <w:ind w:left="856"/>
    </w:pPr>
    <w:rPr>
      <w:rFonts w:ascii="Arial" w:hAnsi="Arial" w:eastAsia="Arial" w:cs="Arial"/>
      <w:sz w:val="18"/>
      <w:szCs w:val="18"/>
      <w:lang w:val="en-US" w:eastAsia="en-US" w:bidi="en-US"/>
    </w:rPr>
  </w:style>
  <w:style w:styleId="Heading1" w:type="paragraph">
    <w:name w:val="Heading 1"/>
    <w:basedOn w:val="Normal"/>
    <w:uiPriority w:val="1"/>
    <w:qFormat/>
    <w:pPr>
      <w:spacing w:before="2"/>
      <w:ind w:left="1178" w:hanging="322"/>
      <w:outlineLvl w:val="1"/>
    </w:pPr>
    <w:rPr>
      <w:rFonts w:ascii="Arial" w:hAnsi="Arial" w:eastAsia="Arial" w:cs="Arial"/>
      <w:b/>
      <w:bCs/>
      <w:sz w:val="18"/>
      <w:szCs w:val="18"/>
      <w:lang w:val="en-US" w:eastAsia="en-US" w:bidi="en-US"/>
    </w:rPr>
  </w:style>
  <w:style w:styleId="ListParagraph" w:type="paragraph">
    <w:name w:val="List Paragraph"/>
    <w:basedOn w:val="Normal"/>
    <w:uiPriority w:val="1"/>
    <w:qFormat/>
    <w:pPr>
      <w:spacing w:before="61"/>
      <w:ind w:left="1191" w:hanging="214"/>
    </w:pPr>
    <w:rPr>
      <w:rFonts w:ascii="Arial" w:hAnsi="Arial" w:eastAsia="Arial" w:cs="Arial"/>
      <w:lang w:val="en-US" w:eastAsia="en-US" w:bidi="en-US"/>
    </w:rPr>
  </w:style>
  <w:style w:styleId="TableParagraph" w:type="paragraph">
    <w:name w:val="Table Paragraph"/>
    <w:basedOn w:val="Normal"/>
    <w:uiPriority w:val="1"/>
    <w:qFormat/>
    <w:pPr>
      <w:ind w:left="340"/>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yperlink" Target="https://www.gov.uk/government/publications/right-to-work-checks-employers-guide" TargetMode="External"/><Relationship Id="rId13" Type="http://schemas.openxmlformats.org/officeDocument/2006/relationships/hyperlink" Target="https://www.gov.uk/prove-right-to-work" TargetMode="External"/><Relationship Id="rId14" Type="http://schemas.openxmlformats.org/officeDocument/2006/relationships/hyperlink" Target="https://www.gov.uk/settled-status-eu-citizens-families" TargetMode="External"/><Relationship Id="rId15" Type="http://schemas.openxmlformats.org/officeDocument/2006/relationships/hyperlink" Target="https://www.gov.uk/guidance/coronavirus-covid-19-right-to-work-checks" TargetMode="External"/><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hyperlink" Target="mailto:BusinessHelpdesk@homeoffice.gsi.gov.uk" TargetMode="External"/><Relationship Id="rId26" Type="http://schemas.openxmlformats.org/officeDocument/2006/relationships/hyperlink" Target="https://www.gov.uk/employee-immigration-employment-status" TargetMode="External"/><Relationship Id="rId27" Type="http://schemas.openxmlformats.org/officeDocument/2006/relationships/hyperlink" Target="https://www.theguardian.com/politics/2019/nov/14/rising-proportion-of-eu-citizens-being-granted-presettled-status" TargetMode="External"/><Relationship Id="rId28" Type="http://schemas.openxmlformats.org/officeDocument/2006/relationships/image" Target="media/image17.png"/><Relationship Id="rId29" Type="http://schemas.openxmlformats.org/officeDocument/2006/relationships/image" Target="media/image18.png"/><Relationship Id="rId3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2020-09-30T16:32:02Z</dcterms:created>
  <dcterms:modified xsi:type="dcterms:W3CDTF">2020-09-30T16:32:02Z</dcterms:modified>
</cp:coreProperties>
</file>